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C2C88C" w14:textId="77777777" w:rsidR="004D22A5" w:rsidRPr="00BA7C01" w:rsidRDefault="00BF7FEF" w:rsidP="00BF7FEF">
      <w:pPr>
        <w:jc w:val="right"/>
        <w:rPr>
          <w:rFonts w:ascii="Times New Roman" w:hAnsi="Times New Roman" w:cs="Times New Roman"/>
          <w:b/>
          <w:i/>
          <w:u w:val="single"/>
          <w:lang w:val="en-US"/>
        </w:rPr>
      </w:pPr>
      <w:r w:rsidRPr="00BA7C01">
        <w:rPr>
          <w:rFonts w:ascii="Times New Roman" w:hAnsi="Times New Roman"/>
          <w:b/>
          <w:i/>
          <w:u w:val="single"/>
          <w:lang w:val="en-US"/>
        </w:rPr>
        <w:t>Translation from Romanian</w:t>
      </w:r>
    </w:p>
    <w:p w14:paraId="26C2C88D" w14:textId="77777777" w:rsidR="00BF7FEF" w:rsidRPr="00BA7C01" w:rsidRDefault="00BF7FEF" w:rsidP="00BF7FEF">
      <w:pPr>
        <w:jc w:val="both"/>
        <w:rPr>
          <w:rFonts w:ascii="Times New Roman" w:hAnsi="Times New Roman" w:cs="Times New Roman"/>
          <w:b/>
          <w:sz w:val="24"/>
          <w:szCs w:val="24"/>
          <w:lang w:val="en-US"/>
        </w:rPr>
      </w:pPr>
      <w:r w:rsidRPr="00BA7C01">
        <w:rPr>
          <w:rFonts w:ascii="Times New Roman" w:hAnsi="Times New Roman"/>
          <w:b/>
          <w:sz w:val="24"/>
          <w:lang w:val="en-US"/>
        </w:rPr>
        <w:t>HISTORICAL STUDY FOR THE ANALYSIS OF THE POSSIBILITIES OF FUNCTIONAL CONVERSION OF THE ANNEXES, THE GREENHOUSE AND THE ENHANCEMENT OF THE LIBRECHT - FILIPESCU HOUSE - today the University House (historical monument - code LMI B-II-m-A-19107)</w:t>
      </w:r>
    </w:p>
    <w:p w14:paraId="26C2C88E" w14:textId="77777777" w:rsidR="00BF7FEF" w:rsidRPr="00BA7C01" w:rsidRDefault="00BF7FEF" w:rsidP="00BF7FEF">
      <w:pPr>
        <w:jc w:val="right"/>
        <w:rPr>
          <w:rFonts w:ascii="Times New Roman" w:hAnsi="Times New Roman" w:cs="Times New Roman"/>
          <w:b/>
          <w:sz w:val="24"/>
          <w:szCs w:val="24"/>
          <w:lang w:val="en-US"/>
        </w:rPr>
      </w:pPr>
      <w:r w:rsidRPr="00BA7C01">
        <w:rPr>
          <w:rFonts w:ascii="Times New Roman" w:hAnsi="Times New Roman"/>
          <w:b/>
          <w:sz w:val="24"/>
          <w:lang w:val="en-US"/>
        </w:rPr>
        <w:t>STRADA DIONISIE LUPU, NR. 46,</w:t>
      </w:r>
    </w:p>
    <w:p w14:paraId="26C2C88F" w14:textId="77777777" w:rsidR="00BF7FEF" w:rsidRPr="00BA7C01" w:rsidRDefault="00BF7FEF" w:rsidP="00BF7FEF">
      <w:pPr>
        <w:jc w:val="right"/>
        <w:rPr>
          <w:rFonts w:ascii="Times New Roman" w:hAnsi="Times New Roman" w:cs="Times New Roman"/>
          <w:b/>
          <w:sz w:val="24"/>
          <w:szCs w:val="24"/>
          <w:lang w:val="en-US"/>
        </w:rPr>
      </w:pPr>
      <w:r w:rsidRPr="00BA7C01">
        <w:rPr>
          <w:rFonts w:ascii="Times New Roman" w:hAnsi="Times New Roman"/>
          <w:b/>
          <w:sz w:val="24"/>
          <w:lang w:val="en-US"/>
        </w:rPr>
        <w:t>SECTOR 2, MUNICIPIUL BUCURESTI</w:t>
      </w:r>
    </w:p>
    <w:p w14:paraId="26C2C890" w14:textId="77777777" w:rsidR="00BF7FEF" w:rsidRPr="00BA7C01" w:rsidRDefault="00BF7FEF" w:rsidP="00BF7FEF">
      <w:pPr>
        <w:jc w:val="both"/>
        <w:rPr>
          <w:rFonts w:ascii="Times New Roman" w:hAnsi="Times New Roman" w:cs="Times New Roman"/>
          <w:b/>
          <w:color w:val="FFFFFF" w:themeColor="background1"/>
          <w:sz w:val="24"/>
          <w:szCs w:val="24"/>
          <w:highlight w:val="darkGreen"/>
          <w:shd w:val="clear" w:color="auto" w:fill="00B050"/>
          <w:lang w:val="en-US"/>
        </w:rPr>
      </w:pPr>
      <w:r w:rsidRPr="00BA7C01">
        <w:rPr>
          <w:rFonts w:ascii="Times New Roman" w:hAnsi="Times New Roman"/>
          <w:b/>
          <w:sz w:val="24"/>
          <w:lang w:val="en-US"/>
        </w:rPr>
        <w:t>SHEET NO. 1.3. - HISTORICAL EVOLUTION OF THE STREET NETWORK, THE PLOT AND THE BUILT FACILITY - COMPARATIVE ANALYSIS OF THE YEARS 1911-1974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76"/>
      </w:tblGrid>
      <w:tr w:rsidR="00BF7FEF" w:rsidRPr="00BA7C01" w14:paraId="26C2C892" w14:textId="77777777" w:rsidTr="00BF7FEF">
        <w:tc>
          <w:tcPr>
            <w:tcW w:w="13176" w:type="dxa"/>
          </w:tcPr>
          <w:p w14:paraId="26C2C891" w14:textId="77777777" w:rsidR="00BF7FEF" w:rsidRPr="00BA7C01" w:rsidRDefault="009109FC" w:rsidP="00BF7FEF">
            <w:pPr>
              <w:jc w:val="center"/>
              <w:rPr>
                <w:rFonts w:ascii="Times New Roman" w:hAnsi="Times New Roman" w:cs="Times New Roman"/>
                <w:lang w:val="en-US"/>
              </w:rPr>
            </w:pPr>
            <w:r w:rsidRPr="00BA7C01">
              <w:rPr>
                <w:noProof/>
                <w:lang w:val="en-US"/>
              </w:rPr>
              <w:drawing>
                <wp:inline distT="0" distB="0" distL="0" distR="0" wp14:anchorId="26C2C90B" wp14:editId="26C2C90C">
                  <wp:extent cx="5943600" cy="31724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943600" cy="3172460"/>
                          </a:xfrm>
                          <a:prstGeom prst="rect">
                            <a:avLst/>
                          </a:prstGeom>
                        </pic:spPr>
                      </pic:pic>
                    </a:graphicData>
                  </a:graphic>
                </wp:inline>
              </w:drawing>
            </w:r>
          </w:p>
        </w:tc>
      </w:tr>
    </w:tbl>
    <w:p w14:paraId="26C2C893" w14:textId="77777777" w:rsidR="00BF7FEF" w:rsidRPr="00BA7C01" w:rsidRDefault="00BF7FEF">
      <w:pPr>
        <w:rPr>
          <w:rFonts w:ascii="Times New Roman" w:hAnsi="Times New Roman" w:cs="Times New Roman"/>
          <w:lang w:val="en-US"/>
        </w:rPr>
      </w:pPr>
    </w:p>
    <w:tbl>
      <w:tblPr>
        <w:tblStyle w:val="TableGrid"/>
        <w:tblW w:w="0" w:type="auto"/>
        <w:tblLook w:val="04A0" w:firstRow="1" w:lastRow="0" w:firstColumn="1" w:lastColumn="0" w:noHBand="0" w:noVBand="1"/>
      </w:tblPr>
      <w:tblGrid>
        <w:gridCol w:w="2196"/>
        <w:gridCol w:w="2196"/>
        <w:gridCol w:w="2196"/>
        <w:gridCol w:w="2196"/>
        <w:gridCol w:w="2196"/>
        <w:gridCol w:w="2196"/>
      </w:tblGrid>
      <w:tr w:rsidR="00BF7FEF" w:rsidRPr="00BA7C01" w14:paraId="26C2C897" w14:textId="77777777" w:rsidTr="00BF7FEF">
        <w:tc>
          <w:tcPr>
            <w:tcW w:w="4392" w:type="dxa"/>
            <w:gridSpan w:val="2"/>
          </w:tcPr>
          <w:p w14:paraId="26C2C894" w14:textId="77777777" w:rsidR="00BF7FEF" w:rsidRPr="00BA7C01" w:rsidRDefault="00BF7FEF" w:rsidP="009109FC">
            <w:pPr>
              <w:jc w:val="center"/>
              <w:rPr>
                <w:rFonts w:ascii="Times New Roman" w:hAnsi="Times New Roman" w:cs="Times New Roman"/>
                <w:b/>
                <w:color w:val="FFFFFF" w:themeColor="background1"/>
                <w:sz w:val="20"/>
                <w:szCs w:val="20"/>
                <w:highlight w:val="darkGreen"/>
                <w:lang w:val="en-US"/>
              </w:rPr>
            </w:pPr>
            <w:r w:rsidRPr="00BA7C01">
              <w:rPr>
                <w:rFonts w:ascii="Times New Roman" w:hAnsi="Times New Roman"/>
                <w:b/>
                <w:color w:val="FFFFFF" w:themeColor="background1"/>
                <w:sz w:val="20"/>
                <w:highlight w:val="darkGreen"/>
                <w:lang w:val="en-US"/>
              </w:rPr>
              <w:t>COMPARATIVE ANALYSIS OF THE STREET NETWORK 1911-1974</w:t>
            </w:r>
          </w:p>
        </w:tc>
        <w:tc>
          <w:tcPr>
            <w:tcW w:w="4392" w:type="dxa"/>
            <w:gridSpan w:val="2"/>
          </w:tcPr>
          <w:p w14:paraId="26C2C895" w14:textId="77777777" w:rsidR="00BF7FEF" w:rsidRPr="00BA7C01" w:rsidRDefault="00BF7FEF" w:rsidP="009109FC">
            <w:pPr>
              <w:jc w:val="center"/>
              <w:rPr>
                <w:rFonts w:ascii="Times New Roman" w:hAnsi="Times New Roman" w:cs="Times New Roman"/>
                <w:b/>
                <w:color w:val="FFFFFF" w:themeColor="background1"/>
                <w:sz w:val="20"/>
                <w:szCs w:val="20"/>
                <w:highlight w:val="darkGreen"/>
                <w:lang w:val="en-US"/>
              </w:rPr>
            </w:pPr>
            <w:r w:rsidRPr="00BA7C01">
              <w:rPr>
                <w:rFonts w:ascii="Times New Roman" w:hAnsi="Times New Roman"/>
                <w:b/>
                <w:color w:val="FFFFFF" w:themeColor="background1"/>
                <w:sz w:val="20"/>
                <w:highlight w:val="darkGreen"/>
                <w:lang w:val="en-US"/>
              </w:rPr>
              <w:t>COMPARATIVE ANALYSIS OF PLOT NETWORK 1911-1974</w:t>
            </w:r>
          </w:p>
        </w:tc>
        <w:tc>
          <w:tcPr>
            <w:tcW w:w="4392" w:type="dxa"/>
            <w:gridSpan w:val="2"/>
          </w:tcPr>
          <w:p w14:paraId="26C2C896" w14:textId="77777777" w:rsidR="00BF7FEF" w:rsidRPr="00BA7C01" w:rsidRDefault="00BF7FEF" w:rsidP="00BF7FEF">
            <w:pPr>
              <w:jc w:val="center"/>
              <w:rPr>
                <w:rFonts w:ascii="Times New Roman" w:hAnsi="Times New Roman" w:cs="Times New Roman"/>
                <w:b/>
                <w:color w:val="FFFFFF" w:themeColor="background1"/>
                <w:sz w:val="20"/>
                <w:szCs w:val="20"/>
                <w:highlight w:val="darkGreen"/>
                <w:lang w:val="en-US"/>
              </w:rPr>
            </w:pPr>
            <w:r w:rsidRPr="00BA7C01">
              <w:rPr>
                <w:rFonts w:ascii="Times New Roman" w:hAnsi="Times New Roman"/>
                <w:b/>
                <w:color w:val="FFFFFF" w:themeColor="background1"/>
                <w:sz w:val="20"/>
                <w:highlight w:val="darkGreen"/>
                <w:lang w:val="en-US"/>
              </w:rPr>
              <w:t>COMPARATIVE ANALYSIS OF BUILT-UP FUND 1846-1911</w:t>
            </w:r>
          </w:p>
        </w:tc>
      </w:tr>
      <w:tr w:rsidR="009109FC" w:rsidRPr="00BA7C01" w14:paraId="26C2C89E" w14:textId="77777777" w:rsidTr="00D2374E">
        <w:tc>
          <w:tcPr>
            <w:tcW w:w="2196" w:type="dxa"/>
          </w:tcPr>
          <w:p w14:paraId="26C2C898" w14:textId="77777777" w:rsidR="009109FC" w:rsidRPr="00BA7C01" w:rsidRDefault="009109FC" w:rsidP="009109FC">
            <w:pPr>
              <w:rPr>
                <w:rFonts w:ascii="Times New Roman" w:hAnsi="Times New Roman" w:cs="Times New Roman"/>
                <w:b/>
                <w:color w:val="FFFFFF" w:themeColor="background1"/>
                <w:sz w:val="20"/>
                <w:szCs w:val="20"/>
                <w:highlight w:val="darkGreen"/>
                <w:lang w:val="en-US"/>
              </w:rPr>
            </w:pPr>
            <w:r w:rsidRPr="00BA7C01">
              <w:rPr>
                <w:rFonts w:ascii="Times New Roman" w:hAnsi="Times New Roman"/>
                <w:b/>
                <w:color w:val="FFFFFF" w:themeColor="background1"/>
                <w:sz w:val="20"/>
                <w:highlight w:val="darkGreen"/>
                <w:lang w:val="en-US"/>
              </w:rPr>
              <w:lastRenderedPageBreak/>
              <w:t>1911 - MAP OF THE ARMY INSTITUTE</w:t>
            </w:r>
          </w:p>
        </w:tc>
        <w:tc>
          <w:tcPr>
            <w:tcW w:w="2196" w:type="dxa"/>
          </w:tcPr>
          <w:p w14:paraId="26C2C899" w14:textId="77777777" w:rsidR="009109FC" w:rsidRPr="00BA7C01" w:rsidRDefault="009109FC" w:rsidP="009109FC">
            <w:pPr>
              <w:rPr>
                <w:rFonts w:ascii="Times New Roman" w:hAnsi="Times New Roman" w:cs="Times New Roman"/>
                <w:b/>
                <w:color w:val="FFFFFF" w:themeColor="background1"/>
                <w:sz w:val="20"/>
                <w:szCs w:val="20"/>
                <w:highlight w:val="darkGreen"/>
                <w:lang w:val="en-US"/>
              </w:rPr>
            </w:pPr>
            <w:r w:rsidRPr="00BA7C01">
              <w:rPr>
                <w:rFonts w:ascii="Times New Roman" w:hAnsi="Times New Roman"/>
                <w:b/>
                <w:color w:val="FFFFFF" w:themeColor="background1"/>
                <w:sz w:val="20"/>
                <w:highlight w:val="darkGreen"/>
                <w:lang w:val="en-US"/>
              </w:rPr>
              <w:t>1974 - BUCHAREST - HISTORIC CENTER</w:t>
            </w:r>
          </w:p>
        </w:tc>
        <w:tc>
          <w:tcPr>
            <w:tcW w:w="2196" w:type="dxa"/>
          </w:tcPr>
          <w:p w14:paraId="26C2C89A" w14:textId="77777777" w:rsidR="009109FC" w:rsidRPr="00BA7C01" w:rsidRDefault="009109FC" w:rsidP="00F96F47">
            <w:pPr>
              <w:rPr>
                <w:rFonts w:ascii="Times New Roman" w:hAnsi="Times New Roman" w:cs="Times New Roman"/>
                <w:b/>
                <w:color w:val="FFFFFF" w:themeColor="background1"/>
                <w:sz w:val="20"/>
                <w:szCs w:val="20"/>
                <w:highlight w:val="darkGreen"/>
                <w:lang w:val="en-US"/>
              </w:rPr>
            </w:pPr>
            <w:r w:rsidRPr="00BA7C01">
              <w:rPr>
                <w:rFonts w:ascii="Times New Roman" w:hAnsi="Times New Roman"/>
                <w:b/>
                <w:color w:val="FFFFFF" w:themeColor="background1"/>
                <w:sz w:val="20"/>
                <w:highlight w:val="darkGreen"/>
                <w:lang w:val="en-US"/>
              </w:rPr>
              <w:t>1911 - MAP OF THE ARMY INSTITUTE</w:t>
            </w:r>
          </w:p>
        </w:tc>
        <w:tc>
          <w:tcPr>
            <w:tcW w:w="2196" w:type="dxa"/>
          </w:tcPr>
          <w:p w14:paraId="26C2C89B" w14:textId="77777777" w:rsidR="009109FC" w:rsidRPr="00BA7C01" w:rsidRDefault="009109FC" w:rsidP="00F96F47">
            <w:pPr>
              <w:rPr>
                <w:rFonts w:ascii="Times New Roman" w:hAnsi="Times New Roman" w:cs="Times New Roman"/>
                <w:b/>
                <w:color w:val="FFFFFF" w:themeColor="background1"/>
                <w:sz w:val="20"/>
                <w:szCs w:val="20"/>
                <w:highlight w:val="darkGreen"/>
                <w:lang w:val="en-US"/>
              </w:rPr>
            </w:pPr>
            <w:r w:rsidRPr="00BA7C01">
              <w:rPr>
                <w:rFonts w:ascii="Times New Roman" w:hAnsi="Times New Roman"/>
                <w:b/>
                <w:color w:val="FFFFFF" w:themeColor="background1"/>
                <w:sz w:val="20"/>
                <w:highlight w:val="darkGreen"/>
                <w:lang w:val="en-US"/>
              </w:rPr>
              <w:t>1974 - BUCHAREST - HISTORIC CENTER</w:t>
            </w:r>
          </w:p>
        </w:tc>
        <w:tc>
          <w:tcPr>
            <w:tcW w:w="2196" w:type="dxa"/>
          </w:tcPr>
          <w:p w14:paraId="26C2C89C" w14:textId="77777777" w:rsidR="009109FC" w:rsidRPr="00BA7C01" w:rsidRDefault="009109FC" w:rsidP="00F96F47">
            <w:pPr>
              <w:rPr>
                <w:rFonts w:ascii="Times New Roman" w:hAnsi="Times New Roman" w:cs="Times New Roman"/>
                <w:b/>
                <w:color w:val="FFFFFF" w:themeColor="background1"/>
                <w:sz w:val="20"/>
                <w:szCs w:val="20"/>
                <w:highlight w:val="darkGreen"/>
                <w:lang w:val="en-US"/>
              </w:rPr>
            </w:pPr>
            <w:r w:rsidRPr="00BA7C01">
              <w:rPr>
                <w:rFonts w:ascii="Times New Roman" w:hAnsi="Times New Roman"/>
                <w:b/>
                <w:color w:val="FFFFFF" w:themeColor="background1"/>
                <w:sz w:val="20"/>
                <w:highlight w:val="darkGreen"/>
                <w:lang w:val="en-US"/>
              </w:rPr>
              <w:t>1911 - MAP OF THE ARMY INSTITUTE</w:t>
            </w:r>
          </w:p>
        </w:tc>
        <w:tc>
          <w:tcPr>
            <w:tcW w:w="2196" w:type="dxa"/>
          </w:tcPr>
          <w:p w14:paraId="26C2C89D" w14:textId="77777777" w:rsidR="009109FC" w:rsidRPr="00BA7C01" w:rsidRDefault="009109FC" w:rsidP="00F96F47">
            <w:pPr>
              <w:rPr>
                <w:rFonts w:ascii="Times New Roman" w:hAnsi="Times New Roman" w:cs="Times New Roman"/>
                <w:b/>
                <w:color w:val="FFFFFF" w:themeColor="background1"/>
                <w:sz w:val="20"/>
                <w:szCs w:val="20"/>
                <w:highlight w:val="darkGreen"/>
                <w:lang w:val="en-US"/>
              </w:rPr>
            </w:pPr>
            <w:r w:rsidRPr="00BA7C01">
              <w:rPr>
                <w:rFonts w:ascii="Times New Roman" w:hAnsi="Times New Roman"/>
                <w:b/>
                <w:color w:val="FFFFFF" w:themeColor="background1"/>
                <w:sz w:val="20"/>
                <w:highlight w:val="darkGreen"/>
                <w:lang w:val="en-US"/>
              </w:rPr>
              <w:t>1974 - BUCHAREST - HISTORIC CENTER</w:t>
            </w:r>
          </w:p>
        </w:tc>
      </w:tr>
      <w:tr w:rsidR="00CC7029" w:rsidRPr="00BA7C01" w14:paraId="26C2C8A9" w14:textId="77777777" w:rsidTr="00BF7FEF">
        <w:tc>
          <w:tcPr>
            <w:tcW w:w="4392" w:type="dxa"/>
            <w:gridSpan w:val="2"/>
          </w:tcPr>
          <w:p w14:paraId="26C2C89F" w14:textId="77777777" w:rsidR="00CC7029" w:rsidRPr="00BA7C01" w:rsidRDefault="00CC7029" w:rsidP="00CC7029">
            <w:pPr>
              <w:jc w:val="both"/>
              <w:rPr>
                <w:rFonts w:ascii="Times New Roman" w:hAnsi="Times New Roman" w:cs="Times New Roman"/>
                <w:sz w:val="20"/>
                <w:szCs w:val="20"/>
                <w:lang w:val="en-US"/>
              </w:rPr>
            </w:pPr>
            <w:r w:rsidRPr="00BA7C01">
              <w:rPr>
                <w:rFonts w:ascii="Times New Roman" w:hAnsi="Times New Roman"/>
                <w:sz w:val="20"/>
                <w:lang w:val="en-US"/>
              </w:rPr>
              <w:t>Contemporary limit of the plot related to the University House</w:t>
            </w:r>
          </w:p>
          <w:p w14:paraId="26C2C8A0" w14:textId="77777777" w:rsidR="00CC7029" w:rsidRPr="00BA7C01" w:rsidRDefault="00CC7029" w:rsidP="00CC7029">
            <w:pPr>
              <w:jc w:val="both"/>
              <w:rPr>
                <w:rFonts w:ascii="Times New Roman" w:hAnsi="Times New Roman" w:cs="Times New Roman"/>
                <w:sz w:val="20"/>
                <w:szCs w:val="20"/>
                <w:lang w:val="en-US"/>
              </w:rPr>
            </w:pPr>
            <w:r w:rsidRPr="00BA7C01">
              <w:rPr>
                <w:rFonts w:ascii="Times New Roman" w:hAnsi="Times New Roman"/>
                <w:sz w:val="20"/>
                <w:lang w:val="en-US"/>
              </w:rPr>
              <w:t>Study area limit</w:t>
            </w:r>
          </w:p>
          <w:p w14:paraId="26C2C8A1" w14:textId="77777777" w:rsidR="00CC7029" w:rsidRPr="00BA7C01" w:rsidRDefault="00CC7029" w:rsidP="00CC7029">
            <w:pPr>
              <w:jc w:val="both"/>
              <w:rPr>
                <w:rFonts w:ascii="Times New Roman" w:hAnsi="Times New Roman" w:cs="Times New Roman"/>
                <w:sz w:val="20"/>
                <w:szCs w:val="20"/>
                <w:lang w:val="en-US"/>
              </w:rPr>
            </w:pPr>
            <w:r w:rsidRPr="00BA7C01">
              <w:rPr>
                <w:rFonts w:ascii="Times New Roman" w:hAnsi="Times New Roman"/>
                <w:sz w:val="20"/>
                <w:lang w:val="en-US"/>
              </w:rPr>
              <w:t>Existing circulation arteries at the date of the plan, included in the study area</w:t>
            </w:r>
          </w:p>
        </w:tc>
        <w:tc>
          <w:tcPr>
            <w:tcW w:w="4392" w:type="dxa"/>
            <w:gridSpan w:val="2"/>
          </w:tcPr>
          <w:p w14:paraId="26C2C8A2" w14:textId="77777777" w:rsidR="00CC7029" w:rsidRPr="00BA7C01" w:rsidRDefault="00CC7029" w:rsidP="00CC7029">
            <w:pPr>
              <w:jc w:val="both"/>
              <w:rPr>
                <w:rFonts w:ascii="Times New Roman" w:hAnsi="Times New Roman" w:cs="Times New Roman"/>
                <w:sz w:val="20"/>
                <w:szCs w:val="20"/>
                <w:lang w:val="en-US"/>
              </w:rPr>
            </w:pPr>
            <w:r w:rsidRPr="00BA7C01">
              <w:rPr>
                <w:rFonts w:ascii="Times New Roman" w:hAnsi="Times New Roman"/>
                <w:sz w:val="20"/>
                <w:lang w:val="en-US"/>
              </w:rPr>
              <w:t>Contemporary limit of the plot related to the University House</w:t>
            </w:r>
          </w:p>
          <w:p w14:paraId="26C2C8A3" w14:textId="77777777" w:rsidR="00CC7029" w:rsidRPr="00BA7C01" w:rsidRDefault="00CC7029" w:rsidP="00CC7029">
            <w:pPr>
              <w:jc w:val="both"/>
              <w:rPr>
                <w:rFonts w:ascii="Times New Roman" w:hAnsi="Times New Roman" w:cs="Times New Roman"/>
                <w:sz w:val="20"/>
                <w:szCs w:val="20"/>
                <w:lang w:val="en-US"/>
              </w:rPr>
            </w:pPr>
            <w:r w:rsidRPr="00BA7C01">
              <w:rPr>
                <w:rFonts w:ascii="Times New Roman" w:hAnsi="Times New Roman"/>
                <w:sz w:val="20"/>
                <w:lang w:val="en-US"/>
              </w:rPr>
              <w:t>Study area limit</w:t>
            </w:r>
          </w:p>
          <w:p w14:paraId="26C2C8A4" w14:textId="77777777" w:rsidR="00CC7029" w:rsidRPr="00BA7C01" w:rsidRDefault="009109FC" w:rsidP="00CC7029">
            <w:pPr>
              <w:jc w:val="both"/>
              <w:rPr>
                <w:rFonts w:ascii="Times New Roman" w:hAnsi="Times New Roman" w:cs="Times New Roman"/>
                <w:sz w:val="20"/>
                <w:szCs w:val="20"/>
                <w:lang w:val="en-US"/>
              </w:rPr>
            </w:pPr>
            <w:r w:rsidRPr="00BA7C01">
              <w:rPr>
                <w:rFonts w:ascii="Times New Roman" w:hAnsi="Times New Roman"/>
                <w:sz w:val="20"/>
                <w:lang w:val="en-US"/>
              </w:rPr>
              <w:t>The limits of the plots at the date of the plan, included within the limits of the study area</w:t>
            </w:r>
          </w:p>
        </w:tc>
        <w:tc>
          <w:tcPr>
            <w:tcW w:w="4392" w:type="dxa"/>
            <w:gridSpan w:val="2"/>
          </w:tcPr>
          <w:p w14:paraId="26C2C8A5" w14:textId="77777777" w:rsidR="00CC7029" w:rsidRPr="00BA7C01" w:rsidRDefault="00CC7029" w:rsidP="00CC7029">
            <w:pPr>
              <w:jc w:val="both"/>
              <w:rPr>
                <w:rFonts w:ascii="Times New Roman" w:hAnsi="Times New Roman" w:cs="Times New Roman"/>
                <w:sz w:val="20"/>
                <w:szCs w:val="20"/>
                <w:lang w:val="en-US"/>
              </w:rPr>
            </w:pPr>
            <w:r w:rsidRPr="00BA7C01">
              <w:rPr>
                <w:rFonts w:ascii="Times New Roman" w:hAnsi="Times New Roman"/>
                <w:sz w:val="20"/>
                <w:lang w:val="en-US"/>
              </w:rPr>
              <w:t>Contemporary limit of the plot related to the University House</w:t>
            </w:r>
          </w:p>
          <w:p w14:paraId="26C2C8A6" w14:textId="77777777" w:rsidR="00CC7029" w:rsidRPr="00BA7C01" w:rsidRDefault="00CC7029" w:rsidP="00CC7029">
            <w:pPr>
              <w:jc w:val="both"/>
              <w:rPr>
                <w:rFonts w:ascii="Times New Roman" w:hAnsi="Times New Roman" w:cs="Times New Roman"/>
                <w:sz w:val="20"/>
                <w:szCs w:val="20"/>
                <w:lang w:val="en-US"/>
              </w:rPr>
            </w:pPr>
            <w:r w:rsidRPr="00BA7C01">
              <w:rPr>
                <w:rFonts w:ascii="Times New Roman" w:hAnsi="Times New Roman"/>
                <w:sz w:val="20"/>
                <w:lang w:val="en-US"/>
              </w:rPr>
              <w:t>Study area limit</w:t>
            </w:r>
          </w:p>
          <w:p w14:paraId="26C2C8A7" w14:textId="77777777" w:rsidR="00CC7029" w:rsidRPr="00BA7C01" w:rsidRDefault="009109FC" w:rsidP="00CC7029">
            <w:pPr>
              <w:jc w:val="both"/>
              <w:rPr>
                <w:rFonts w:ascii="Times New Roman" w:hAnsi="Times New Roman" w:cs="Times New Roman"/>
                <w:sz w:val="20"/>
                <w:szCs w:val="20"/>
                <w:lang w:val="en-US"/>
              </w:rPr>
            </w:pPr>
            <w:r w:rsidRPr="00BA7C01">
              <w:rPr>
                <w:rFonts w:ascii="Times New Roman" w:hAnsi="Times New Roman"/>
                <w:sz w:val="20"/>
                <w:lang w:val="en-US"/>
              </w:rPr>
              <w:t>Existing constructions at the date of the plan, within the limits of the study area</w:t>
            </w:r>
          </w:p>
          <w:p w14:paraId="26C2C8A8" w14:textId="77777777" w:rsidR="009109FC" w:rsidRPr="00BA7C01" w:rsidRDefault="009109FC" w:rsidP="00CC7029">
            <w:pPr>
              <w:jc w:val="both"/>
              <w:rPr>
                <w:rFonts w:ascii="Times New Roman" w:hAnsi="Times New Roman" w:cs="Times New Roman"/>
                <w:sz w:val="20"/>
                <w:szCs w:val="20"/>
                <w:lang w:val="en-US"/>
              </w:rPr>
            </w:pPr>
            <w:r w:rsidRPr="00BA7C01">
              <w:rPr>
                <w:rFonts w:ascii="Times New Roman" w:hAnsi="Times New Roman"/>
                <w:sz w:val="20"/>
                <w:lang w:val="en-US"/>
              </w:rPr>
              <w:t>Constructions that make up the University House complex</w:t>
            </w:r>
          </w:p>
        </w:tc>
      </w:tr>
      <w:tr w:rsidR="00CC7029" w:rsidRPr="00BA7C01" w14:paraId="26C2C8C6" w14:textId="77777777" w:rsidTr="00BF7FEF">
        <w:tc>
          <w:tcPr>
            <w:tcW w:w="4392" w:type="dxa"/>
            <w:gridSpan w:val="2"/>
          </w:tcPr>
          <w:p w14:paraId="26C2C8AA" w14:textId="77777777" w:rsidR="00AC5ACE" w:rsidRPr="00BA7C01" w:rsidRDefault="00CC7029" w:rsidP="00CC7029">
            <w:pPr>
              <w:jc w:val="both"/>
              <w:rPr>
                <w:rFonts w:ascii="Times New Roman" w:hAnsi="Times New Roman" w:cs="Times New Roman"/>
                <w:sz w:val="20"/>
                <w:szCs w:val="20"/>
                <w:lang w:val="en-US"/>
              </w:rPr>
            </w:pPr>
            <w:r w:rsidRPr="00BA7C01">
              <w:rPr>
                <w:rFonts w:ascii="Times New Roman" w:hAnsi="Times New Roman"/>
                <w:sz w:val="20"/>
                <w:lang w:val="en-US"/>
              </w:rPr>
              <w:t>Contemporary limit of the plot related to the University House</w:t>
            </w:r>
          </w:p>
          <w:p w14:paraId="26C2C8AB" w14:textId="77777777" w:rsidR="00AC5ACE" w:rsidRPr="00BA7C01" w:rsidRDefault="00CC7029" w:rsidP="00CC7029">
            <w:pPr>
              <w:jc w:val="both"/>
              <w:rPr>
                <w:rFonts w:ascii="Times New Roman" w:hAnsi="Times New Roman" w:cs="Times New Roman"/>
                <w:sz w:val="20"/>
                <w:szCs w:val="20"/>
                <w:lang w:val="en-US"/>
              </w:rPr>
            </w:pPr>
            <w:r w:rsidRPr="00BA7C01">
              <w:rPr>
                <w:rFonts w:ascii="Times New Roman" w:hAnsi="Times New Roman"/>
                <w:sz w:val="20"/>
                <w:lang w:val="en-US"/>
              </w:rPr>
              <w:t>Study area limit</w:t>
            </w:r>
          </w:p>
          <w:p w14:paraId="26C2C8AC" w14:textId="77777777" w:rsidR="00AC5ACE" w:rsidRPr="00BA7C01" w:rsidRDefault="00CC7029" w:rsidP="00CC7029">
            <w:pPr>
              <w:jc w:val="both"/>
              <w:rPr>
                <w:rFonts w:ascii="Times New Roman" w:hAnsi="Times New Roman" w:cs="Times New Roman"/>
                <w:sz w:val="20"/>
                <w:szCs w:val="20"/>
                <w:lang w:val="en-US"/>
              </w:rPr>
            </w:pPr>
            <w:r w:rsidRPr="00BA7C01">
              <w:rPr>
                <w:rFonts w:ascii="Times New Roman" w:hAnsi="Times New Roman"/>
                <w:sz w:val="20"/>
                <w:lang w:val="en-US"/>
              </w:rPr>
              <w:t>Traffic arteries that appeared before 1911 and were maintained between 1911 and 1974</w:t>
            </w:r>
          </w:p>
          <w:p w14:paraId="26C2C8AD" w14:textId="77777777" w:rsidR="009109FC" w:rsidRPr="00BA7C01" w:rsidRDefault="009109FC" w:rsidP="00CC7029">
            <w:pPr>
              <w:jc w:val="both"/>
              <w:rPr>
                <w:rFonts w:ascii="Times New Roman" w:hAnsi="Times New Roman" w:cs="Times New Roman"/>
                <w:sz w:val="20"/>
                <w:szCs w:val="20"/>
                <w:lang w:val="en-US"/>
              </w:rPr>
            </w:pPr>
            <w:r w:rsidRPr="00BA7C01">
              <w:rPr>
                <w:rFonts w:ascii="Times New Roman" w:hAnsi="Times New Roman"/>
                <w:sz w:val="20"/>
                <w:lang w:val="en-US"/>
              </w:rPr>
              <w:t>Areas expropriated for the purpose of modifying the street network</w:t>
            </w:r>
          </w:p>
          <w:p w14:paraId="26C2C8AE" w14:textId="77777777" w:rsidR="009109FC" w:rsidRPr="00BA7C01" w:rsidRDefault="009109FC" w:rsidP="00CC7029">
            <w:pPr>
              <w:jc w:val="both"/>
              <w:rPr>
                <w:rFonts w:ascii="Times New Roman" w:hAnsi="Times New Roman" w:cs="Times New Roman"/>
                <w:sz w:val="20"/>
                <w:szCs w:val="20"/>
                <w:lang w:val="en-US"/>
              </w:rPr>
            </w:pPr>
            <w:r w:rsidRPr="00BA7C01">
              <w:rPr>
                <w:rFonts w:ascii="Times New Roman" w:hAnsi="Times New Roman"/>
                <w:sz w:val="20"/>
                <w:lang w:val="en-US"/>
              </w:rPr>
              <w:t>Areas returned to private property following street alignment rectification</w:t>
            </w:r>
          </w:p>
          <w:p w14:paraId="26C2C8AF" w14:textId="77777777" w:rsidR="009109FC" w:rsidRPr="00BA7C01" w:rsidRDefault="00CC7029" w:rsidP="009109FC">
            <w:pPr>
              <w:jc w:val="both"/>
              <w:rPr>
                <w:rFonts w:ascii="Times New Roman" w:hAnsi="Times New Roman" w:cs="Times New Roman"/>
                <w:sz w:val="20"/>
                <w:szCs w:val="20"/>
                <w:lang w:val="en-US"/>
              </w:rPr>
            </w:pPr>
            <w:r w:rsidRPr="00BA7C01">
              <w:rPr>
                <w:rFonts w:ascii="Times New Roman" w:hAnsi="Times New Roman"/>
                <w:sz w:val="20"/>
                <w:lang w:val="en-US"/>
              </w:rPr>
              <w:t>Public green spaces created before 1911 and maintained between 1911 and 1974</w:t>
            </w:r>
          </w:p>
          <w:p w14:paraId="26C2C8B0" w14:textId="77777777" w:rsidR="00CC7029" w:rsidRPr="00BA7C01" w:rsidRDefault="00CC7029" w:rsidP="00CC7029">
            <w:pPr>
              <w:jc w:val="both"/>
              <w:rPr>
                <w:rFonts w:ascii="Times New Roman" w:hAnsi="Times New Roman" w:cs="Times New Roman"/>
                <w:sz w:val="20"/>
                <w:szCs w:val="20"/>
                <w:lang w:val="en-US"/>
              </w:rPr>
            </w:pPr>
          </w:p>
          <w:p w14:paraId="26C2C8B1" w14:textId="77777777" w:rsidR="00AC5ACE" w:rsidRPr="00BA7C01" w:rsidRDefault="00AC5ACE" w:rsidP="00CC7029">
            <w:pPr>
              <w:jc w:val="both"/>
              <w:rPr>
                <w:rFonts w:ascii="Times New Roman" w:hAnsi="Times New Roman" w:cs="Times New Roman"/>
                <w:sz w:val="20"/>
                <w:szCs w:val="20"/>
                <w:lang w:val="en-US"/>
              </w:rPr>
            </w:pPr>
          </w:p>
          <w:p w14:paraId="26C2C8B2" w14:textId="77777777" w:rsidR="009109FC" w:rsidRPr="00BA7C01" w:rsidRDefault="009109FC" w:rsidP="009109FC">
            <w:pPr>
              <w:jc w:val="both"/>
              <w:rPr>
                <w:rFonts w:ascii="Times New Roman" w:hAnsi="Times New Roman" w:cs="Times New Roman"/>
                <w:sz w:val="20"/>
                <w:szCs w:val="20"/>
                <w:lang w:val="en-US"/>
              </w:rPr>
            </w:pPr>
            <w:r w:rsidRPr="00BA7C01">
              <w:rPr>
                <w:rFonts w:ascii="Times New Roman" w:hAnsi="Times New Roman"/>
                <w:sz w:val="20"/>
                <w:lang w:val="en-US"/>
              </w:rPr>
              <w:t>The street network did not undergo major changes during this period, maintaining the arteries developed prior to 1946 and during the period 1846-1911.  However, minor interventions are being undertaken to rectify the alignment, resulting in areas returned to private property, respectively expropriated areas. All traffic arteries in the study area receive similar street prospects and an average importance at the municipal level.</w:t>
            </w:r>
          </w:p>
          <w:p w14:paraId="26C2C8B3" w14:textId="77777777" w:rsidR="00CC7029" w:rsidRPr="00BA7C01" w:rsidRDefault="000714CD" w:rsidP="00BA7C01">
            <w:pPr>
              <w:jc w:val="both"/>
              <w:rPr>
                <w:rFonts w:ascii="Times New Roman" w:hAnsi="Times New Roman" w:cs="Times New Roman"/>
                <w:sz w:val="20"/>
                <w:szCs w:val="20"/>
                <w:lang w:val="en-US"/>
              </w:rPr>
            </w:pPr>
            <w:r w:rsidRPr="00BA7C01">
              <w:rPr>
                <w:rFonts w:ascii="Times New Roman" w:hAnsi="Times New Roman"/>
                <w:sz w:val="20"/>
                <w:lang w:val="en-US"/>
              </w:rPr>
              <w:t xml:space="preserve">The plot of the University House has access to three streets: </w:t>
            </w:r>
            <w:r w:rsidRPr="00BA7C01">
              <w:rPr>
                <w:rFonts w:ascii="Times New Roman" w:hAnsi="Times New Roman"/>
                <w:b/>
                <w:sz w:val="20"/>
                <w:lang w:val="en-US"/>
              </w:rPr>
              <w:t>Dionisie Lupu</w:t>
            </w:r>
            <w:r w:rsidRPr="00BA7C01">
              <w:rPr>
                <w:rFonts w:ascii="Times New Roman" w:hAnsi="Times New Roman"/>
                <w:sz w:val="20"/>
                <w:lang w:val="en-US"/>
              </w:rPr>
              <w:t xml:space="preserve"> (to the west) Pictor Arthur Verona (to the north) an</w:t>
            </w:r>
            <w:r w:rsidR="00BA7C01">
              <w:rPr>
                <w:rFonts w:ascii="Times New Roman" w:hAnsi="Times New Roman"/>
                <w:sz w:val="20"/>
                <w:lang w:val="en-US"/>
              </w:rPr>
              <w:t>d</w:t>
            </w:r>
            <w:r w:rsidRPr="00BA7C01">
              <w:rPr>
                <w:rFonts w:ascii="Times New Roman" w:hAnsi="Times New Roman"/>
                <w:sz w:val="20"/>
                <w:lang w:val="en-US"/>
              </w:rPr>
              <w:t xml:space="preserve"> </w:t>
            </w:r>
            <w:r w:rsidRPr="00BA7C01">
              <w:rPr>
                <w:rFonts w:ascii="Times New Roman" w:hAnsi="Times New Roman"/>
                <w:i/>
                <w:sz w:val="20"/>
                <w:lang w:val="en-US"/>
              </w:rPr>
              <w:t>Alexandru Sahia</w:t>
            </w:r>
            <w:r w:rsidRPr="00BA7C01">
              <w:rPr>
                <w:rFonts w:ascii="Times New Roman" w:hAnsi="Times New Roman"/>
                <w:sz w:val="20"/>
                <w:lang w:val="en-US"/>
              </w:rPr>
              <w:t xml:space="preserve"> (to the east).</w:t>
            </w:r>
          </w:p>
        </w:tc>
        <w:tc>
          <w:tcPr>
            <w:tcW w:w="4392" w:type="dxa"/>
            <w:gridSpan w:val="2"/>
          </w:tcPr>
          <w:p w14:paraId="26C2C8B4" w14:textId="77777777" w:rsidR="005D0767" w:rsidRPr="00BA7C01" w:rsidRDefault="005D0767" w:rsidP="005D0767">
            <w:pPr>
              <w:jc w:val="both"/>
              <w:rPr>
                <w:rFonts w:ascii="Times New Roman" w:hAnsi="Times New Roman" w:cs="Times New Roman"/>
                <w:sz w:val="20"/>
                <w:szCs w:val="20"/>
                <w:lang w:val="en-US"/>
              </w:rPr>
            </w:pPr>
            <w:r w:rsidRPr="00BA7C01">
              <w:rPr>
                <w:rFonts w:ascii="Times New Roman" w:hAnsi="Times New Roman"/>
                <w:sz w:val="20"/>
                <w:lang w:val="en-US"/>
              </w:rPr>
              <w:t>Contemporary limit of the plot related to the University House</w:t>
            </w:r>
          </w:p>
          <w:p w14:paraId="26C2C8B5" w14:textId="77777777" w:rsidR="005D0767" w:rsidRPr="00BA7C01" w:rsidRDefault="005D0767" w:rsidP="005D0767">
            <w:pPr>
              <w:jc w:val="both"/>
              <w:rPr>
                <w:rFonts w:ascii="Times New Roman" w:hAnsi="Times New Roman" w:cs="Times New Roman"/>
                <w:sz w:val="20"/>
                <w:szCs w:val="20"/>
                <w:lang w:val="en-US"/>
              </w:rPr>
            </w:pPr>
            <w:r w:rsidRPr="00BA7C01">
              <w:rPr>
                <w:rFonts w:ascii="Times New Roman" w:hAnsi="Times New Roman"/>
                <w:sz w:val="20"/>
                <w:lang w:val="en-US"/>
              </w:rPr>
              <w:t>Study area limit</w:t>
            </w:r>
          </w:p>
          <w:p w14:paraId="26C2C8B6" w14:textId="77777777" w:rsidR="00355C2C" w:rsidRPr="00BA7C01" w:rsidRDefault="005D0767" w:rsidP="005D0767">
            <w:pPr>
              <w:jc w:val="both"/>
              <w:rPr>
                <w:rFonts w:ascii="Times New Roman" w:hAnsi="Times New Roman" w:cs="Times New Roman"/>
                <w:sz w:val="20"/>
                <w:szCs w:val="20"/>
                <w:lang w:val="en-US"/>
              </w:rPr>
            </w:pPr>
            <w:r w:rsidRPr="00BA7C01">
              <w:rPr>
                <w:rFonts w:ascii="Times New Roman" w:hAnsi="Times New Roman"/>
                <w:sz w:val="20"/>
                <w:lang w:val="en-US"/>
              </w:rPr>
              <w:t xml:space="preserve">Parcel limits at the time of the creation of the Army Geography Institute Map, 1911 </w:t>
            </w:r>
          </w:p>
          <w:p w14:paraId="26C2C8B7" w14:textId="77777777" w:rsidR="00355C2C" w:rsidRPr="00BA7C01" w:rsidRDefault="005D0767" w:rsidP="005D0767">
            <w:pPr>
              <w:jc w:val="both"/>
              <w:rPr>
                <w:rFonts w:ascii="Times New Roman" w:hAnsi="Times New Roman" w:cs="Times New Roman"/>
                <w:sz w:val="20"/>
                <w:szCs w:val="20"/>
                <w:lang w:val="en-US"/>
              </w:rPr>
            </w:pPr>
            <w:r w:rsidRPr="00BA7C01">
              <w:rPr>
                <w:rFonts w:ascii="Times New Roman" w:hAnsi="Times New Roman"/>
                <w:sz w:val="20"/>
                <w:lang w:val="en-US"/>
              </w:rPr>
              <w:t>Parcel system that appeared before 1911 and was maintained during the period 1911 -1974</w:t>
            </w:r>
          </w:p>
          <w:p w14:paraId="26C2C8B8" w14:textId="77777777" w:rsidR="00355C2C" w:rsidRPr="00BA7C01" w:rsidRDefault="005D0767" w:rsidP="005D0767">
            <w:pPr>
              <w:jc w:val="both"/>
              <w:rPr>
                <w:rFonts w:ascii="Times New Roman" w:hAnsi="Times New Roman" w:cs="Times New Roman"/>
                <w:sz w:val="20"/>
                <w:szCs w:val="20"/>
                <w:lang w:val="en-US"/>
              </w:rPr>
            </w:pPr>
            <w:r w:rsidRPr="00BA7C01">
              <w:rPr>
                <w:rFonts w:ascii="Times New Roman" w:hAnsi="Times New Roman"/>
                <w:sz w:val="20"/>
                <w:lang w:val="en-US"/>
              </w:rPr>
              <w:t xml:space="preserve">Plots created between 1911-1974 through </w:t>
            </w:r>
            <w:r w:rsidRPr="00BA7C01">
              <w:rPr>
                <w:rFonts w:ascii="Times New Roman" w:hAnsi="Times New Roman"/>
                <w:b/>
                <w:bCs/>
                <w:sz w:val="20"/>
                <w:lang w:val="en-US"/>
              </w:rPr>
              <w:t>division</w:t>
            </w:r>
          </w:p>
          <w:p w14:paraId="26C2C8B9" w14:textId="77777777" w:rsidR="00355C2C" w:rsidRPr="00BA7C01" w:rsidRDefault="005D0767" w:rsidP="005D0767">
            <w:pPr>
              <w:jc w:val="both"/>
              <w:rPr>
                <w:rFonts w:ascii="Times New Roman" w:hAnsi="Times New Roman" w:cs="Times New Roman"/>
                <w:sz w:val="20"/>
                <w:szCs w:val="20"/>
                <w:lang w:val="en-US"/>
              </w:rPr>
            </w:pPr>
            <w:r w:rsidRPr="00BA7C01">
              <w:rPr>
                <w:rFonts w:ascii="Times New Roman" w:hAnsi="Times New Roman"/>
                <w:sz w:val="20"/>
                <w:lang w:val="en-US"/>
              </w:rPr>
              <w:t xml:space="preserve">Plots created between 1911-1974 by </w:t>
            </w:r>
            <w:r w:rsidRPr="00BA7C01">
              <w:rPr>
                <w:rFonts w:ascii="Times New Roman" w:hAnsi="Times New Roman"/>
                <w:b/>
                <w:bCs/>
                <w:sz w:val="20"/>
                <w:lang w:val="en-US"/>
              </w:rPr>
              <w:t>annexation</w:t>
            </w:r>
          </w:p>
          <w:p w14:paraId="26C2C8BA" w14:textId="77777777" w:rsidR="005D0767" w:rsidRPr="00BA7C01" w:rsidRDefault="005D0767" w:rsidP="005D0767">
            <w:pPr>
              <w:jc w:val="both"/>
              <w:rPr>
                <w:rFonts w:ascii="Times New Roman" w:hAnsi="Times New Roman" w:cs="Times New Roman"/>
                <w:sz w:val="20"/>
                <w:szCs w:val="20"/>
                <w:lang w:val="en-US"/>
              </w:rPr>
            </w:pPr>
            <w:r w:rsidRPr="00BA7C01">
              <w:rPr>
                <w:rFonts w:ascii="Times New Roman" w:hAnsi="Times New Roman"/>
                <w:sz w:val="20"/>
                <w:lang w:val="en-US"/>
              </w:rPr>
              <w:t>Areas where the density of the parcels increases during the period 1911-1974 following the division actions</w:t>
            </w:r>
          </w:p>
          <w:p w14:paraId="26C2C8BB" w14:textId="77777777" w:rsidR="005D0767" w:rsidRPr="00BA7C01" w:rsidRDefault="005D0767" w:rsidP="005D0767">
            <w:pPr>
              <w:jc w:val="both"/>
              <w:rPr>
                <w:rFonts w:ascii="Times New Roman" w:hAnsi="Times New Roman" w:cs="Times New Roman"/>
                <w:sz w:val="20"/>
                <w:szCs w:val="20"/>
                <w:lang w:val="en-US"/>
              </w:rPr>
            </w:pPr>
          </w:p>
          <w:p w14:paraId="26C2C8BC" w14:textId="77777777" w:rsidR="005D0767" w:rsidRPr="00BA7C01" w:rsidRDefault="005D0767" w:rsidP="005D0767">
            <w:pPr>
              <w:jc w:val="both"/>
              <w:rPr>
                <w:rFonts w:ascii="Times New Roman" w:hAnsi="Times New Roman" w:cs="Times New Roman"/>
                <w:sz w:val="20"/>
                <w:szCs w:val="20"/>
                <w:lang w:val="en-US"/>
              </w:rPr>
            </w:pPr>
            <w:r w:rsidRPr="00BA7C01">
              <w:rPr>
                <w:rFonts w:ascii="Times New Roman" w:hAnsi="Times New Roman"/>
                <w:sz w:val="20"/>
                <w:lang w:val="en-US"/>
              </w:rPr>
              <w:t>The morpho-typological characteristics of the structure do not undergo major changes during this period, maintaining the elongated parcels, with great depth compared to the opening to the street. However, areas are observed where the density of the parcels increases following the division interventions.</w:t>
            </w:r>
          </w:p>
          <w:p w14:paraId="26C2C8BD" w14:textId="77777777" w:rsidR="005D0767" w:rsidRPr="00BA7C01" w:rsidRDefault="005D0767" w:rsidP="005D0767">
            <w:pPr>
              <w:jc w:val="both"/>
              <w:rPr>
                <w:rFonts w:ascii="Times New Roman" w:hAnsi="Times New Roman" w:cs="Times New Roman"/>
                <w:sz w:val="20"/>
                <w:szCs w:val="20"/>
                <w:lang w:val="en-US"/>
              </w:rPr>
            </w:pPr>
          </w:p>
          <w:p w14:paraId="26C2C8BE" w14:textId="77777777" w:rsidR="00CC7029" w:rsidRPr="00BA7C01" w:rsidRDefault="005D0767" w:rsidP="005D0767">
            <w:pPr>
              <w:jc w:val="both"/>
              <w:rPr>
                <w:rFonts w:ascii="Times New Roman" w:hAnsi="Times New Roman" w:cs="Times New Roman"/>
                <w:sz w:val="20"/>
                <w:szCs w:val="20"/>
                <w:lang w:val="en-US"/>
              </w:rPr>
            </w:pPr>
            <w:r w:rsidRPr="00BA7C01">
              <w:rPr>
                <w:rFonts w:ascii="Times New Roman" w:hAnsi="Times New Roman"/>
                <w:sz w:val="20"/>
                <w:lang w:val="en-US"/>
              </w:rPr>
              <w:t xml:space="preserve">Atypical parcels are also maintained, with very large surfaces. </w:t>
            </w:r>
            <w:proofErr w:type="gramStart"/>
            <w:r w:rsidRPr="00BA7C01">
              <w:rPr>
                <w:rFonts w:ascii="Times New Roman" w:hAnsi="Times New Roman"/>
                <w:sz w:val="20"/>
                <w:lang w:val="en-US"/>
              </w:rPr>
              <w:t>as</w:t>
            </w:r>
            <w:proofErr w:type="gramEnd"/>
            <w:r w:rsidRPr="00BA7C01">
              <w:rPr>
                <w:rFonts w:ascii="Times New Roman" w:hAnsi="Times New Roman"/>
                <w:sz w:val="20"/>
                <w:lang w:val="en-US"/>
              </w:rPr>
              <w:t xml:space="preserve"> is the case of the land on which the Librecht-</w:t>
            </w:r>
            <w:proofErr w:type="spellStart"/>
            <w:r w:rsidRPr="00BA7C01">
              <w:rPr>
                <w:rFonts w:ascii="Times New Roman" w:hAnsi="Times New Roman"/>
                <w:sz w:val="20"/>
                <w:lang w:val="en-US"/>
              </w:rPr>
              <w:t>Filipescu</w:t>
            </w:r>
            <w:proofErr w:type="spellEnd"/>
            <w:r w:rsidRPr="00BA7C01">
              <w:rPr>
                <w:rFonts w:ascii="Times New Roman" w:hAnsi="Times New Roman"/>
                <w:sz w:val="20"/>
                <w:lang w:val="en-US"/>
              </w:rPr>
              <w:t xml:space="preserve"> House is located, which became the University House during this period (after 1947). With an area of ​​14,555 sq m. the corner plot opens onto three streets, occupying the entire northern front of the island.</w:t>
            </w:r>
          </w:p>
        </w:tc>
        <w:tc>
          <w:tcPr>
            <w:tcW w:w="4392" w:type="dxa"/>
            <w:gridSpan w:val="2"/>
          </w:tcPr>
          <w:p w14:paraId="26C2C8BF" w14:textId="77777777" w:rsidR="005D0767" w:rsidRPr="00BA7C01" w:rsidRDefault="005D0767" w:rsidP="005D0767">
            <w:pPr>
              <w:jc w:val="both"/>
              <w:rPr>
                <w:rFonts w:ascii="Times New Roman" w:hAnsi="Times New Roman" w:cs="Times New Roman"/>
                <w:sz w:val="20"/>
                <w:szCs w:val="20"/>
                <w:lang w:val="en-US"/>
              </w:rPr>
            </w:pPr>
            <w:r w:rsidRPr="00BA7C01">
              <w:rPr>
                <w:rFonts w:ascii="Times New Roman" w:hAnsi="Times New Roman"/>
                <w:sz w:val="20"/>
                <w:lang w:val="en-US"/>
              </w:rPr>
              <w:t>Contemporary limit of the plot related to the University House</w:t>
            </w:r>
          </w:p>
          <w:p w14:paraId="26C2C8C0" w14:textId="77777777" w:rsidR="005D0767" w:rsidRPr="00BA7C01" w:rsidRDefault="005D0767" w:rsidP="005D0767">
            <w:pPr>
              <w:jc w:val="both"/>
              <w:rPr>
                <w:rFonts w:ascii="Times New Roman" w:hAnsi="Times New Roman" w:cs="Times New Roman"/>
                <w:sz w:val="20"/>
                <w:szCs w:val="20"/>
                <w:lang w:val="en-US"/>
              </w:rPr>
            </w:pPr>
            <w:r w:rsidRPr="00BA7C01">
              <w:rPr>
                <w:rFonts w:ascii="Times New Roman" w:hAnsi="Times New Roman"/>
                <w:sz w:val="20"/>
                <w:lang w:val="en-US"/>
              </w:rPr>
              <w:t>Study area limit — Constructions that appeared before 1911</w:t>
            </w:r>
          </w:p>
          <w:p w14:paraId="26C2C8C1" w14:textId="77777777" w:rsidR="005D0767" w:rsidRPr="00BA7C01" w:rsidRDefault="005D0767" w:rsidP="005D0767">
            <w:pPr>
              <w:jc w:val="both"/>
              <w:rPr>
                <w:rFonts w:ascii="Times New Roman" w:hAnsi="Times New Roman" w:cs="Times New Roman"/>
                <w:sz w:val="20"/>
                <w:szCs w:val="20"/>
                <w:lang w:val="en-US"/>
              </w:rPr>
            </w:pPr>
            <w:r w:rsidRPr="00BA7C01">
              <w:rPr>
                <w:rFonts w:ascii="Times New Roman" w:hAnsi="Times New Roman"/>
                <w:sz w:val="20"/>
                <w:lang w:val="en-US"/>
              </w:rPr>
              <w:t>Constructions that appeared between 1911 and 1974</w:t>
            </w:r>
          </w:p>
          <w:p w14:paraId="26C2C8C2" w14:textId="77777777" w:rsidR="005D0767" w:rsidRPr="00BA7C01" w:rsidRDefault="00355C2C" w:rsidP="005D0767">
            <w:pPr>
              <w:jc w:val="both"/>
              <w:rPr>
                <w:rFonts w:ascii="Times New Roman" w:hAnsi="Times New Roman" w:cs="Times New Roman"/>
                <w:sz w:val="20"/>
                <w:szCs w:val="20"/>
                <w:lang w:val="en-US"/>
              </w:rPr>
            </w:pPr>
            <w:r w:rsidRPr="00BA7C01">
              <w:rPr>
                <w:rFonts w:ascii="Times New Roman" w:hAnsi="Times New Roman"/>
                <w:sz w:val="20"/>
                <w:lang w:val="en-US"/>
              </w:rPr>
              <w:t>Areas that underwent a significant densification of the footprint of the built fund between 1911 and 1974</w:t>
            </w:r>
          </w:p>
          <w:p w14:paraId="26C2C8C3" w14:textId="77777777" w:rsidR="005D0767" w:rsidRPr="00BA7C01" w:rsidRDefault="005D0767" w:rsidP="005D0767">
            <w:pPr>
              <w:jc w:val="both"/>
              <w:rPr>
                <w:rFonts w:ascii="Times New Roman" w:hAnsi="Times New Roman" w:cs="Times New Roman"/>
                <w:sz w:val="20"/>
                <w:szCs w:val="20"/>
                <w:lang w:val="en-US"/>
              </w:rPr>
            </w:pPr>
            <w:r w:rsidRPr="00BA7C01">
              <w:rPr>
                <w:rFonts w:ascii="Times New Roman" w:hAnsi="Times New Roman"/>
                <w:sz w:val="20"/>
                <w:lang w:val="en-US"/>
              </w:rPr>
              <w:t>Constructions classified as a historical monument, by the List of Historical Monuments 2015, within the perimeter of the studied area</w:t>
            </w:r>
          </w:p>
          <w:p w14:paraId="26C2C8C4" w14:textId="77777777" w:rsidR="005D0767" w:rsidRPr="00BA7C01" w:rsidRDefault="005D0767" w:rsidP="005D0767">
            <w:pPr>
              <w:jc w:val="both"/>
              <w:rPr>
                <w:rFonts w:ascii="Times New Roman" w:hAnsi="Times New Roman" w:cs="Times New Roman"/>
                <w:sz w:val="20"/>
                <w:szCs w:val="20"/>
                <w:lang w:val="en-US"/>
              </w:rPr>
            </w:pPr>
          </w:p>
          <w:p w14:paraId="26C2C8C5" w14:textId="77777777" w:rsidR="00CC7029" w:rsidRPr="00BA7C01" w:rsidRDefault="00355C2C" w:rsidP="00355C2C">
            <w:pPr>
              <w:jc w:val="both"/>
              <w:rPr>
                <w:rFonts w:ascii="Times New Roman" w:hAnsi="Times New Roman" w:cs="Times New Roman"/>
                <w:sz w:val="20"/>
                <w:szCs w:val="20"/>
                <w:lang w:val="en-US"/>
              </w:rPr>
            </w:pPr>
            <w:r w:rsidRPr="00BA7C01">
              <w:rPr>
                <w:rFonts w:ascii="Times New Roman" w:hAnsi="Times New Roman"/>
                <w:sz w:val="20"/>
                <w:lang w:val="en-US"/>
              </w:rPr>
              <w:t xml:space="preserve">In the first half of the 20th century, a densification of the built surface took place in the southern part of the studied area. The presence of a planted public space and seven buildings currently classified as a historical monument, according to L.M.I. 2015 code, is also observed. During the studied period, a </w:t>
            </w:r>
            <w:r w:rsidRPr="00BA7C01">
              <w:rPr>
                <w:rFonts w:ascii="Times New Roman" w:hAnsi="Times New Roman"/>
                <w:b/>
                <w:bCs/>
                <w:sz w:val="20"/>
                <w:lang w:val="en-US"/>
              </w:rPr>
              <w:t>densification of the annexed construction fund</w:t>
            </w:r>
            <w:r w:rsidRPr="00BA7C01">
              <w:rPr>
                <w:rFonts w:ascii="Times New Roman" w:hAnsi="Times New Roman"/>
                <w:sz w:val="20"/>
                <w:lang w:val="en-US"/>
              </w:rPr>
              <w:t xml:space="preserve"> took place, especially on the southern side of the plot. Most of these no longer exist or are in an advanced state of degradation. Those that are maintained are mainly the constructions made between 1846-1911. The greenhouses are also extended, by adding an additional building to the north.</w:t>
            </w:r>
          </w:p>
        </w:tc>
      </w:tr>
    </w:tbl>
    <w:p w14:paraId="26C2C8C7" w14:textId="77777777" w:rsidR="00BF7FEF" w:rsidRPr="00BA7C01" w:rsidRDefault="00BF7FEF">
      <w:pPr>
        <w:rPr>
          <w:rFonts w:ascii="Times New Roman" w:hAnsi="Times New Roman" w:cs="Times New Roman"/>
          <w:lang w:val="en-US"/>
        </w:rPr>
      </w:pPr>
    </w:p>
    <w:p w14:paraId="26C2C8C8" w14:textId="77777777" w:rsidR="00BF7FEF" w:rsidRPr="00BA7C01" w:rsidRDefault="00BF7FEF">
      <w:pPr>
        <w:rPr>
          <w:rFonts w:ascii="Times New Roman" w:hAnsi="Times New Roman" w:cs="Times New Roman"/>
          <w:lang w:val="en-US"/>
        </w:rPr>
      </w:pPr>
    </w:p>
    <w:p w14:paraId="26C2C8C9" w14:textId="77777777" w:rsidR="005D0767" w:rsidRPr="00BA7C01" w:rsidRDefault="005D0767" w:rsidP="005D0767">
      <w:pPr>
        <w:jc w:val="both"/>
        <w:rPr>
          <w:rFonts w:ascii="Times New Roman" w:hAnsi="Times New Roman" w:cs="Times New Roman"/>
          <w:sz w:val="24"/>
          <w:szCs w:val="24"/>
          <w:lang w:val="en-US"/>
        </w:rPr>
      </w:pPr>
      <w:r w:rsidRPr="00BA7C01">
        <w:rPr>
          <w:rFonts w:ascii="Times New Roman" w:hAnsi="Times New Roman"/>
          <w:sz w:val="24"/>
          <w:lang w:val="en-US"/>
        </w:rPr>
        <w:lastRenderedPageBreak/>
        <w:t xml:space="preserve">Most of the modifications that take place during this period are made in the first half of the 20th century, in the period between the two world wars. </w:t>
      </w:r>
      <w:r w:rsidRPr="00BA7C01">
        <w:rPr>
          <w:rFonts w:ascii="Times New Roman" w:hAnsi="Times New Roman"/>
          <w:b/>
          <w:bCs/>
          <w:sz w:val="24"/>
          <w:lang w:val="en-US"/>
        </w:rPr>
        <w:t>During this period, the tendency to sequence the plot is noticeable, through the way the built stock is organized and its relationship to the plot and its accesses.</w:t>
      </w:r>
    </w:p>
    <w:p w14:paraId="26C2C8CA" w14:textId="77777777" w:rsidR="00355C2C" w:rsidRPr="00BA7C01" w:rsidRDefault="00355C2C" w:rsidP="00355C2C">
      <w:pPr>
        <w:jc w:val="both"/>
        <w:rPr>
          <w:rFonts w:ascii="Times New Roman" w:hAnsi="Times New Roman" w:cs="Times New Roman"/>
          <w:sz w:val="24"/>
          <w:szCs w:val="24"/>
          <w:lang w:val="en-US"/>
        </w:rPr>
      </w:pPr>
      <w:r w:rsidRPr="00BA7C01">
        <w:rPr>
          <w:rFonts w:ascii="Times New Roman" w:hAnsi="Times New Roman"/>
          <w:sz w:val="24"/>
          <w:lang w:val="en-US"/>
        </w:rPr>
        <w:t xml:space="preserve">In 1974, when the plan was drawn up, three sequences can be identified: </w:t>
      </w:r>
      <w:r w:rsidRPr="00BA7C01">
        <w:rPr>
          <w:rFonts w:ascii="Times New Roman" w:hAnsi="Times New Roman"/>
          <w:i/>
          <w:color w:val="4F81BD" w:themeColor="accent1"/>
          <w:sz w:val="24"/>
          <w:lang w:val="en-US"/>
        </w:rPr>
        <w:t>1. Librecht-</w:t>
      </w:r>
      <w:proofErr w:type="spellStart"/>
      <w:r w:rsidRPr="00BA7C01">
        <w:rPr>
          <w:rFonts w:ascii="Times New Roman" w:hAnsi="Times New Roman"/>
          <w:i/>
          <w:color w:val="4F81BD" w:themeColor="accent1"/>
          <w:sz w:val="24"/>
          <w:lang w:val="en-US"/>
        </w:rPr>
        <w:t>Filipescu</w:t>
      </w:r>
      <w:proofErr w:type="spellEnd"/>
      <w:r w:rsidRPr="00BA7C01">
        <w:rPr>
          <w:rFonts w:ascii="Times New Roman" w:hAnsi="Times New Roman"/>
          <w:i/>
          <w:color w:val="4F81BD" w:themeColor="accent1"/>
          <w:sz w:val="24"/>
          <w:lang w:val="en-US"/>
        </w:rPr>
        <w:t xml:space="preserve"> House</w:t>
      </w:r>
      <w:r w:rsidRPr="00BA7C01">
        <w:rPr>
          <w:rFonts w:ascii="Times New Roman" w:hAnsi="Times New Roman"/>
          <w:sz w:val="24"/>
          <w:lang w:val="en-US"/>
        </w:rPr>
        <w:t xml:space="preserve">, with the related annexes and the main access to the plot, from Dionisie Lupu Street: </w:t>
      </w:r>
      <w:r w:rsidRPr="00BA7C01">
        <w:rPr>
          <w:rFonts w:ascii="Times New Roman" w:hAnsi="Times New Roman"/>
          <w:i/>
          <w:color w:val="4F81BD" w:themeColor="accent1"/>
          <w:sz w:val="24"/>
          <w:lang w:val="en-US"/>
        </w:rPr>
        <w:t>2. The park</w:t>
      </w:r>
      <w:r w:rsidRPr="00BA7C01">
        <w:rPr>
          <w:rFonts w:ascii="Times New Roman" w:hAnsi="Times New Roman"/>
          <w:sz w:val="24"/>
          <w:lang w:val="en-US"/>
        </w:rPr>
        <w:t xml:space="preserve">, which follows the House and we call it that because the plan shows a landscape design with alleys and planted massifs; </w:t>
      </w:r>
      <w:r w:rsidRPr="00BA7C01">
        <w:rPr>
          <w:rFonts w:ascii="Times New Roman" w:hAnsi="Times New Roman"/>
          <w:i/>
          <w:color w:val="4F81BD" w:themeColor="accent1"/>
          <w:sz w:val="24"/>
          <w:lang w:val="en-US"/>
        </w:rPr>
        <w:t>3. The greenhouse</w:t>
      </w:r>
      <w:r w:rsidRPr="00BA7C01">
        <w:rPr>
          <w:rFonts w:ascii="Times New Roman" w:hAnsi="Times New Roman"/>
          <w:sz w:val="24"/>
          <w:lang w:val="en-US"/>
        </w:rPr>
        <w:t xml:space="preserve">, in the eastern third of the plot, towards </w:t>
      </w:r>
      <w:r w:rsidRPr="00BA7C01">
        <w:rPr>
          <w:rFonts w:ascii="Times New Roman" w:hAnsi="Times New Roman"/>
          <w:i/>
          <w:iCs/>
          <w:sz w:val="24"/>
          <w:lang w:val="en-US"/>
        </w:rPr>
        <w:t xml:space="preserve">Alexandru </w:t>
      </w:r>
      <w:proofErr w:type="spellStart"/>
      <w:r w:rsidRPr="00BA7C01">
        <w:rPr>
          <w:rFonts w:ascii="Times New Roman" w:hAnsi="Times New Roman"/>
          <w:i/>
          <w:iCs/>
          <w:sz w:val="24"/>
          <w:lang w:val="en-US"/>
        </w:rPr>
        <w:t>Sahia</w:t>
      </w:r>
      <w:proofErr w:type="spellEnd"/>
      <w:r w:rsidRPr="00BA7C01">
        <w:rPr>
          <w:rFonts w:ascii="Times New Roman" w:hAnsi="Times New Roman"/>
          <w:sz w:val="24"/>
          <w:lang w:val="en-US"/>
        </w:rPr>
        <w:t xml:space="preserve"> Street (Jean Louis Calderon Street), where there is also a landscaping, but less complex than that in the middle part of the land.</w:t>
      </w:r>
      <w:r w:rsidRPr="00BA7C01">
        <w:rPr>
          <w:rFonts w:ascii="Times New Roman" w:hAnsi="Times New Roman"/>
          <w:sz w:val="24"/>
          <w:lang w:val="en-US"/>
        </w:rPr>
        <w:tab/>
      </w:r>
    </w:p>
    <w:p w14:paraId="26C2C8CB" w14:textId="77777777" w:rsidR="005D0767" w:rsidRPr="00BA7C01" w:rsidRDefault="005D0767" w:rsidP="00355C2C">
      <w:pPr>
        <w:jc w:val="center"/>
        <w:rPr>
          <w:rFonts w:ascii="Times New Roman" w:hAnsi="Times New Roman" w:cs="Times New Roman"/>
          <w:sz w:val="24"/>
          <w:szCs w:val="24"/>
          <w:lang w:val="en-US"/>
        </w:rPr>
      </w:pPr>
      <w:r w:rsidRPr="00BA7C01">
        <w:rPr>
          <w:noProof/>
          <w:lang w:val="en-US"/>
        </w:rPr>
        <w:drawing>
          <wp:inline distT="0" distB="0" distL="0" distR="0" wp14:anchorId="26C2C90D" wp14:editId="26C2C90E">
            <wp:extent cx="4438650" cy="17049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438650" cy="1704975"/>
                    </a:xfrm>
                    <a:prstGeom prst="rect">
                      <a:avLst/>
                    </a:prstGeom>
                  </pic:spPr>
                </pic:pic>
              </a:graphicData>
            </a:graphic>
          </wp:inline>
        </w:drawing>
      </w:r>
    </w:p>
    <w:p w14:paraId="26C2C8CC" w14:textId="77777777" w:rsidR="005D0767" w:rsidRPr="00BA7C01" w:rsidRDefault="005D0767" w:rsidP="005D0767">
      <w:pPr>
        <w:jc w:val="both"/>
        <w:rPr>
          <w:rFonts w:ascii="Times New Roman" w:hAnsi="Times New Roman" w:cs="Times New Roman"/>
          <w:sz w:val="24"/>
          <w:szCs w:val="24"/>
          <w:lang w:val="en-US"/>
        </w:rPr>
      </w:pPr>
    </w:p>
    <w:p w14:paraId="26C2C8CD" w14:textId="77777777" w:rsidR="005D0767" w:rsidRPr="00BA7C01" w:rsidRDefault="00355C2C" w:rsidP="005D0767">
      <w:pPr>
        <w:jc w:val="both"/>
        <w:rPr>
          <w:rFonts w:ascii="Times New Roman" w:hAnsi="Times New Roman" w:cs="Times New Roman"/>
          <w:sz w:val="24"/>
          <w:szCs w:val="24"/>
          <w:lang w:val="en-US"/>
        </w:rPr>
      </w:pPr>
      <w:r w:rsidRPr="00BA7C01">
        <w:rPr>
          <w:rFonts w:ascii="Times New Roman" w:hAnsi="Times New Roman"/>
          <w:b/>
          <w:bCs/>
          <w:sz w:val="24"/>
          <w:lang w:val="en-US"/>
        </w:rPr>
        <w:t>In the first half of the 20th century, between 1911 and 1974</w:t>
      </w:r>
      <w:r w:rsidRPr="00BA7C01">
        <w:rPr>
          <w:rFonts w:ascii="Times New Roman" w:hAnsi="Times New Roman"/>
          <w:sz w:val="24"/>
          <w:lang w:val="en-US"/>
        </w:rPr>
        <w:t>, three other buildings appeared that were classified as historical monuments starting in 1992 and are currently listed in the 2015 List of Historical Monuments:</w:t>
      </w:r>
    </w:p>
    <w:p w14:paraId="26C2C8CE" w14:textId="77777777" w:rsidR="005D0767" w:rsidRPr="00BA7C01" w:rsidRDefault="00355C2C" w:rsidP="005D0767">
      <w:pPr>
        <w:jc w:val="both"/>
        <w:rPr>
          <w:rFonts w:ascii="Times New Roman" w:hAnsi="Times New Roman" w:cs="Times New Roman"/>
          <w:sz w:val="24"/>
          <w:szCs w:val="24"/>
          <w:lang w:val="en-US"/>
        </w:rPr>
      </w:pPr>
      <w:r w:rsidRPr="00BA7C01">
        <w:rPr>
          <w:rFonts w:ascii="Times New Roman" w:hAnsi="Times New Roman"/>
          <w:b/>
          <w:sz w:val="24"/>
          <w:lang w:val="en-US"/>
        </w:rPr>
        <w:t>1 Central School for Girls</w:t>
      </w:r>
      <w:r w:rsidRPr="00BA7C01">
        <w:rPr>
          <w:rFonts w:ascii="Times New Roman" w:hAnsi="Times New Roman"/>
          <w:sz w:val="24"/>
          <w:lang w:val="en-US"/>
        </w:rPr>
        <w:t xml:space="preserve"> (L.M.I. 2015 code: B-II-m-A-18924), 1890 - </w:t>
      </w:r>
      <w:proofErr w:type="spellStart"/>
      <w:r w:rsidRPr="00BA7C01">
        <w:rPr>
          <w:rFonts w:ascii="Times New Roman" w:hAnsi="Times New Roman"/>
          <w:sz w:val="24"/>
          <w:lang w:val="en-US"/>
        </w:rPr>
        <w:t>Icoanei</w:t>
      </w:r>
      <w:proofErr w:type="spellEnd"/>
      <w:r w:rsidRPr="00BA7C01">
        <w:rPr>
          <w:rFonts w:ascii="Times New Roman" w:hAnsi="Times New Roman"/>
          <w:sz w:val="24"/>
          <w:lang w:val="en-US"/>
        </w:rPr>
        <w:t xml:space="preserve"> street, no. 3-5</w:t>
      </w:r>
    </w:p>
    <w:p w14:paraId="26C2C8CF" w14:textId="77777777" w:rsidR="005D0767" w:rsidRPr="00BA7C01" w:rsidRDefault="00355C2C" w:rsidP="005D0767">
      <w:pPr>
        <w:jc w:val="both"/>
        <w:rPr>
          <w:rFonts w:ascii="Times New Roman" w:hAnsi="Times New Roman" w:cs="Times New Roman"/>
          <w:sz w:val="24"/>
          <w:szCs w:val="24"/>
          <w:lang w:val="en-US"/>
        </w:rPr>
      </w:pPr>
      <w:r w:rsidRPr="00BA7C01">
        <w:rPr>
          <w:rFonts w:ascii="Times New Roman" w:hAnsi="Times New Roman"/>
          <w:b/>
          <w:sz w:val="24"/>
          <w:lang w:val="en-US"/>
        </w:rPr>
        <w:t xml:space="preserve">2 </w:t>
      </w:r>
      <w:proofErr w:type="spellStart"/>
      <w:r w:rsidRPr="00BA7C01">
        <w:rPr>
          <w:rFonts w:ascii="Times New Roman" w:hAnsi="Times New Roman"/>
          <w:b/>
          <w:sz w:val="24"/>
          <w:lang w:val="en-US"/>
        </w:rPr>
        <w:t>Icoanei</w:t>
      </w:r>
      <w:proofErr w:type="spellEnd"/>
      <w:r w:rsidRPr="00BA7C01">
        <w:rPr>
          <w:rFonts w:ascii="Times New Roman" w:hAnsi="Times New Roman"/>
          <w:b/>
          <w:sz w:val="24"/>
          <w:lang w:val="en-US"/>
        </w:rPr>
        <w:t xml:space="preserve"> Garden</w:t>
      </w:r>
      <w:r w:rsidRPr="00BA7C01">
        <w:rPr>
          <w:rFonts w:ascii="Times New Roman" w:hAnsi="Times New Roman"/>
          <w:sz w:val="24"/>
          <w:lang w:val="en-US"/>
        </w:rPr>
        <w:t xml:space="preserve"> (L.M.I. 2015 code: B-II-a-B-18301), late 19th century - early 20th century - Gheorghe </w:t>
      </w:r>
      <w:proofErr w:type="spellStart"/>
      <w:r w:rsidRPr="00BA7C01">
        <w:rPr>
          <w:rFonts w:ascii="Times New Roman" w:hAnsi="Times New Roman"/>
          <w:sz w:val="24"/>
          <w:lang w:val="en-US"/>
        </w:rPr>
        <w:t>Cantacuzino</w:t>
      </w:r>
      <w:proofErr w:type="spellEnd"/>
      <w:r w:rsidRPr="00BA7C01">
        <w:rPr>
          <w:rFonts w:ascii="Times New Roman" w:hAnsi="Times New Roman"/>
          <w:sz w:val="24"/>
          <w:lang w:val="en-US"/>
        </w:rPr>
        <w:t xml:space="preserve"> Square, without house number</w:t>
      </w:r>
    </w:p>
    <w:p w14:paraId="26C2C8D0" w14:textId="77777777" w:rsidR="005D0767" w:rsidRPr="00BA7C01" w:rsidRDefault="00355C2C" w:rsidP="005D0767">
      <w:pPr>
        <w:jc w:val="both"/>
        <w:rPr>
          <w:rFonts w:ascii="Times New Roman" w:hAnsi="Times New Roman" w:cs="Times New Roman"/>
          <w:sz w:val="24"/>
          <w:szCs w:val="24"/>
          <w:lang w:val="en-US"/>
        </w:rPr>
      </w:pPr>
      <w:r w:rsidRPr="00BA7C01">
        <w:rPr>
          <w:rFonts w:ascii="Times New Roman" w:hAnsi="Times New Roman"/>
          <w:b/>
          <w:sz w:val="24"/>
          <w:lang w:val="en-US"/>
        </w:rPr>
        <w:t>3 Librecht-</w:t>
      </w:r>
      <w:proofErr w:type="spellStart"/>
      <w:r w:rsidRPr="00BA7C01">
        <w:rPr>
          <w:rFonts w:ascii="Times New Roman" w:hAnsi="Times New Roman"/>
          <w:b/>
          <w:sz w:val="24"/>
          <w:lang w:val="en-US"/>
        </w:rPr>
        <w:t>Filipescu</w:t>
      </w:r>
      <w:proofErr w:type="spellEnd"/>
      <w:r w:rsidRPr="00BA7C01">
        <w:rPr>
          <w:rFonts w:ascii="Times New Roman" w:hAnsi="Times New Roman"/>
          <w:b/>
          <w:sz w:val="24"/>
          <w:lang w:val="en-US"/>
        </w:rPr>
        <w:t xml:space="preserve"> House – Today, University House</w:t>
      </w:r>
      <w:r w:rsidRPr="00BA7C01">
        <w:rPr>
          <w:rFonts w:ascii="Times New Roman" w:hAnsi="Times New Roman"/>
          <w:sz w:val="24"/>
          <w:lang w:val="en-US"/>
        </w:rPr>
        <w:t xml:space="preserve"> (L.M.I. 2015 code: B-II-m-A-19107), mid-19th century - Dionisie Lupu Street, no. 46</w:t>
      </w:r>
    </w:p>
    <w:p w14:paraId="26C2C8D1" w14:textId="77777777" w:rsidR="005D0767" w:rsidRPr="00BA7C01" w:rsidRDefault="00355C2C" w:rsidP="005D0767">
      <w:pPr>
        <w:jc w:val="both"/>
        <w:rPr>
          <w:rFonts w:ascii="Times New Roman" w:hAnsi="Times New Roman" w:cs="Times New Roman"/>
          <w:sz w:val="24"/>
          <w:szCs w:val="24"/>
          <w:lang w:val="en-US"/>
        </w:rPr>
      </w:pPr>
      <w:r w:rsidRPr="00BA7C01">
        <w:rPr>
          <w:rFonts w:ascii="Times New Roman" w:hAnsi="Times New Roman"/>
          <w:b/>
          <w:sz w:val="24"/>
          <w:lang w:val="en-US"/>
        </w:rPr>
        <w:t xml:space="preserve">4 Prof. Dr. </w:t>
      </w:r>
      <w:proofErr w:type="spellStart"/>
      <w:r w:rsidRPr="00BA7C01">
        <w:rPr>
          <w:rFonts w:ascii="Times New Roman" w:hAnsi="Times New Roman"/>
          <w:b/>
          <w:sz w:val="24"/>
          <w:lang w:val="en-US"/>
        </w:rPr>
        <w:t>Turnescu</w:t>
      </w:r>
      <w:proofErr w:type="spellEnd"/>
      <w:r w:rsidRPr="00BA7C01">
        <w:rPr>
          <w:rFonts w:ascii="Times New Roman" w:hAnsi="Times New Roman"/>
          <w:b/>
          <w:sz w:val="24"/>
          <w:lang w:val="en-US"/>
        </w:rPr>
        <w:t xml:space="preserve"> House</w:t>
      </w:r>
      <w:r w:rsidRPr="00BA7C01">
        <w:rPr>
          <w:rFonts w:ascii="Times New Roman" w:hAnsi="Times New Roman"/>
          <w:sz w:val="24"/>
          <w:lang w:val="en-US"/>
        </w:rPr>
        <w:t xml:space="preserve"> (L.M.I. 2015 code: B-II-m-B-19106) - end of the 19th century - Dionisie Lupu Street. no. 37</w:t>
      </w:r>
    </w:p>
    <w:p w14:paraId="26C2C8D2" w14:textId="77777777" w:rsidR="005D0767" w:rsidRPr="00BA7C01" w:rsidRDefault="00355C2C" w:rsidP="005D0767">
      <w:pPr>
        <w:jc w:val="both"/>
        <w:rPr>
          <w:rFonts w:ascii="Times New Roman" w:hAnsi="Times New Roman" w:cs="Times New Roman"/>
          <w:sz w:val="24"/>
          <w:szCs w:val="24"/>
          <w:lang w:val="en-US"/>
        </w:rPr>
      </w:pPr>
      <w:r w:rsidRPr="00BA7C01">
        <w:rPr>
          <w:rFonts w:ascii="Times New Roman" w:hAnsi="Times New Roman"/>
          <w:b/>
          <w:sz w:val="24"/>
          <w:lang w:val="en-US"/>
        </w:rPr>
        <w:lastRenderedPageBreak/>
        <w:t>5 House</w:t>
      </w:r>
      <w:r w:rsidRPr="00BA7C01">
        <w:rPr>
          <w:rFonts w:ascii="Times New Roman" w:hAnsi="Times New Roman"/>
          <w:sz w:val="24"/>
          <w:lang w:val="en-US"/>
        </w:rPr>
        <w:t xml:space="preserve"> (L.M.I. 2015 code: B-II-m-B-19624), end of the 19th century - C.A. Rosetti</w:t>
      </w:r>
      <w:r w:rsidR="00BA7C01">
        <w:rPr>
          <w:rFonts w:ascii="Times New Roman" w:hAnsi="Times New Roman"/>
          <w:sz w:val="24"/>
          <w:lang w:val="en-US"/>
        </w:rPr>
        <w:t>,</w:t>
      </w:r>
      <w:r w:rsidRPr="00BA7C01">
        <w:rPr>
          <w:rFonts w:ascii="Times New Roman" w:hAnsi="Times New Roman"/>
          <w:sz w:val="24"/>
          <w:lang w:val="en-US"/>
        </w:rPr>
        <w:t xml:space="preserve"> nr. 33</w:t>
      </w:r>
    </w:p>
    <w:p w14:paraId="26C2C8D3" w14:textId="77777777" w:rsidR="005D0767" w:rsidRPr="00BA7C01" w:rsidRDefault="00355C2C" w:rsidP="005D0767">
      <w:pPr>
        <w:jc w:val="both"/>
        <w:rPr>
          <w:rFonts w:ascii="Times New Roman" w:hAnsi="Times New Roman" w:cs="Times New Roman"/>
          <w:sz w:val="24"/>
          <w:szCs w:val="24"/>
          <w:lang w:val="en-US"/>
        </w:rPr>
      </w:pPr>
      <w:r w:rsidRPr="00BA7C01">
        <w:rPr>
          <w:rFonts w:ascii="Times New Roman" w:hAnsi="Times New Roman"/>
          <w:b/>
          <w:sz w:val="24"/>
          <w:lang w:val="en-US"/>
        </w:rPr>
        <w:t>6 House</w:t>
      </w:r>
      <w:r w:rsidRPr="00BA7C01">
        <w:rPr>
          <w:rFonts w:ascii="Times New Roman" w:hAnsi="Times New Roman"/>
          <w:sz w:val="24"/>
          <w:lang w:val="en-US"/>
        </w:rPr>
        <w:t xml:space="preserve"> (L.M.I. 2015 code: B-II-m-B-19625), end of the 19th century - C.A. Rosetti</w:t>
      </w:r>
      <w:r w:rsidR="00BA7C01">
        <w:rPr>
          <w:rFonts w:ascii="Times New Roman" w:hAnsi="Times New Roman"/>
          <w:sz w:val="24"/>
          <w:lang w:val="en-US"/>
        </w:rPr>
        <w:t>,</w:t>
      </w:r>
      <w:r w:rsidRPr="00BA7C01">
        <w:rPr>
          <w:rFonts w:ascii="Times New Roman" w:hAnsi="Times New Roman"/>
          <w:sz w:val="24"/>
          <w:lang w:val="en-US"/>
        </w:rPr>
        <w:t xml:space="preserve"> nr. 35</w:t>
      </w:r>
    </w:p>
    <w:p w14:paraId="26C2C8D4" w14:textId="77777777" w:rsidR="005D0767" w:rsidRPr="00BA7C01" w:rsidRDefault="00355C2C" w:rsidP="005D0767">
      <w:pPr>
        <w:jc w:val="both"/>
        <w:rPr>
          <w:rFonts w:ascii="Times New Roman" w:hAnsi="Times New Roman" w:cs="Times New Roman"/>
          <w:sz w:val="24"/>
          <w:szCs w:val="24"/>
          <w:lang w:val="en-US"/>
        </w:rPr>
      </w:pPr>
      <w:r w:rsidRPr="00BA7C01">
        <w:rPr>
          <w:rFonts w:ascii="Times New Roman" w:hAnsi="Times New Roman"/>
          <w:b/>
          <w:sz w:val="24"/>
          <w:lang w:val="en-US"/>
        </w:rPr>
        <w:t>7 Church of the "Resurrection" - Anglican</w:t>
      </w:r>
      <w:r w:rsidRPr="00BA7C01">
        <w:rPr>
          <w:rFonts w:ascii="Times New Roman" w:hAnsi="Times New Roman"/>
          <w:sz w:val="24"/>
          <w:lang w:val="en-US"/>
        </w:rPr>
        <w:t xml:space="preserve"> (L.</w:t>
      </w:r>
      <w:r w:rsidR="00BA7C01">
        <w:rPr>
          <w:rFonts w:ascii="Times New Roman" w:hAnsi="Times New Roman"/>
          <w:sz w:val="24"/>
          <w:lang w:val="en-US"/>
        </w:rPr>
        <w:t>M.I. 2015 code: B-II-m-B-19833) -</w:t>
      </w:r>
      <w:r w:rsidRPr="00BA7C01">
        <w:rPr>
          <w:rFonts w:ascii="Times New Roman" w:hAnsi="Times New Roman"/>
          <w:sz w:val="24"/>
          <w:lang w:val="en-US"/>
        </w:rPr>
        <w:t xml:space="preserve"> early 20th century Pictor Arthur Verona street, no. 13</w:t>
      </w:r>
    </w:p>
    <w:p w14:paraId="26C2C8D5" w14:textId="77777777" w:rsidR="005D0767" w:rsidRPr="00BA7C01" w:rsidRDefault="00355C2C" w:rsidP="005D0767">
      <w:pPr>
        <w:jc w:val="both"/>
        <w:rPr>
          <w:rFonts w:ascii="Times New Roman" w:hAnsi="Times New Roman" w:cs="Times New Roman"/>
          <w:sz w:val="24"/>
          <w:szCs w:val="24"/>
          <w:lang w:val="en-US"/>
        </w:rPr>
      </w:pPr>
      <w:r w:rsidRPr="00BA7C01">
        <w:rPr>
          <w:rFonts w:ascii="Times New Roman" w:hAnsi="Times New Roman"/>
          <w:b/>
          <w:sz w:val="24"/>
          <w:lang w:val="en-US"/>
        </w:rPr>
        <w:t xml:space="preserve">8 </w:t>
      </w:r>
      <w:proofErr w:type="spellStart"/>
      <w:r w:rsidRPr="00BA7C01">
        <w:rPr>
          <w:rFonts w:ascii="Times New Roman" w:hAnsi="Times New Roman"/>
          <w:b/>
          <w:sz w:val="24"/>
          <w:lang w:val="en-US"/>
        </w:rPr>
        <w:t>Gh</w:t>
      </w:r>
      <w:proofErr w:type="spellEnd"/>
      <w:r w:rsidRPr="00BA7C01">
        <w:rPr>
          <w:rFonts w:ascii="Times New Roman" w:hAnsi="Times New Roman"/>
          <w:b/>
          <w:sz w:val="24"/>
          <w:lang w:val="en-US"/>
        </w:rPr>
        <w:t xml:space="preserve">. Gr. </w:t>
      </w:r>
      <w:proofErr w:type="spellStart"/>
      <w:r w:rsidRPr="00BA7C01">
        <w:rPr>
          <w:rFonts w:ascii="Times New Roman" w:hAnsi="Times New Roman"/>
          <w:b/>
          <w:sz w:val="24"/>
          <w:lang w:val="en-US"/>
        </w:rPr>
        <w:t>Cantacuzino</w:t>
      </w:r>
      <w:proofErr w:type="spellEnd"/>
      <w:r w:rsidRPr="00BA7C01">
        <w:rPr>
          <w:rFonts w:ascii="Times New Roman" w:hAnsi="Times New Roman"/>
          <w:b/>
          <w:sz w:val="24"/>
          <w:lang w:val="en-US"/>
        </w:rPr>
        <w:t xml:space="preserve"> Monument</w:t>
      </w:r>
      <w:r w:rsidRPr="00BA7C01">
        <w:rPr>
          <w:rFonts w:ascii="Times New Roman" w:hAnsi="Times New Roman"/>
          <w:sz w:val="24"/>
          <w:lang w:val="en-US"/>
        </w:rPr>
        <w:t xml:space="preserve"> (cod L.M.I. 2015 code: B-III-m-B-19968) - Gh</w:t>
      </w:r>
      <w:r w:rsidR="00BA7C01">
        <w:rPr>
          <w:rFonts w:ascii="Times New Roman" w:hAnsi="Times New Roman"/>
          <w:sz w:val="24"/>
          <w:lang w:val="en-US"/>
        </w:rPr>
        <w:t>e</w:t>
      </w:r>
      <w:r w:rsidRPr="00BA7C01">
        <w:rPr>
          <w:rFonts w:ascii="Times New Roman" w:hAnsi="Times New Roman"/>
          <w:sz w:val="24"/>
          <w:lang w:val="en-US"/>
        </w:rPr>
        <w:t xml:space="preserve">orghe </w:t>
      </w:r>
      <w:proofErr w:type="spellStart"/>
      <w:r w:rsidRPr="00BA7C01">
        <w:rPr>
          <w:rFonts w:ascii="Times New Roman" w:hAnsi="Times New Roman"/>
          <w:sz w:val="24"/>
          <w:lang w:val="en-US"/>
        </w:rPr>
        <w:t>Cantacuzino</w:t>
      </w:r>
      <w:proofErr w:type="spellEnd"/>
      <w:r w:rsidRPr="00BA7C01">
        <w:rPr>
          <w:rFonts w:ascii="Times New Roman" w:hAnsi="Times New Roman"/>
          <w:sz w:val="24"/>
          <w:lang w:val="en-US"/>
        </w:rPr>
        <w:t xml:space="preserve"> Square, without house number, in the </w:t>
      </w:r>
      <w:proofErr w:type="spellStart"/>
      <w:r w:rsidRPr="00BA7C01">
        <w:rPr>
          <w:rFonts w:ascii="Times New Roman" w:hAnsi="Times New Roman"/>
          <w:sz w:val="24"/>
          <w:lang w:val="en-US"/>
        </w:rPr>
        <w:t>Icoanei</w:t>
      </w:r>
      <w:proofErr w:type="spellEnd"/>
      <w:r w:rsidRPr="00BA7C01">
        <w:rPr>
          <w:rFonts w:ascii="Times New Roman" w:hAnsi="Times New Roman"/>
          <w:sz w:val="24"/>
          <w:lang w:val="en-US"/>
        </w:rPr>
        <w:t xml:space="preserve"> Garden</w:t>
      </w:r>
    </w:p>
    <w:p w14:paraId="26C2C8D6" w14:textId="77777777" w:rsidR="005D0767" w:rsidRPr="00BA7C01" w:rsidRDefault="005D0767" w:rsidP="005D0767">
      <w:pPr>
        <w:jc w:val="both"/>
        <w:rPr>
          <w:rFonts w:ascii="Times New Roman" w:hAnsi="Times New Roman" w:cs="Times New Roman"/>
          <w:sz w:val="24"/>
          <w:szCs w:val="24"/>
          <w:lang w:val="en-US"/>
        </w:rPr>
      </w:pPr>
    </w:p>
    <w:p w14:paraId="26C2C8D7" w14:textId="77777777" w:rsidR="005D0767" w:rsidRPr="00BA7C01" w:rsidRDefault="005D0767" w:rsidP="005D0767">
      <w:pPr>
        <w:jc w:val="both"/>
        <w:rPr>
          <w:rFonts w:ascii="Times New Roman" w:hAnsi="Times New Roman" w:cs="Times New Roman"/>
          <w:sz w:val="24"/>
          <w:szCs w:val="24"/>
          <w:lang w:val="en-US"/>
        </w:rPr>
      </w:pPr>
    </w:p>
    <w:tbl>
      <w:tblPr>
        <w:tblW w:w="5000" w:type="pct"/>
        <w:tblCellMar>
          <w:left w:w="0" w:type="dxa"/>
          <w:right w:w="0" w:type="dxa"/>
        </w:tblCellMar>
        <w:tblLook w:val="0000" w:firstRow="0" w:lastRow="0" w:firstColumn="0" w:lastColumn="0" w:noHBand="0" w:noVBand="0"/>
      </w:tblPr>
      <w:tblGrid>
        <w:gridCol w:w="2981"/>
        <w:gridCol w:w="363"/>
        <w:gridCol w:w="1084"/>
        <w:gridCol w:w="2122"/>
        <w:gridCol w:w="1925"/>
        <w:gridCol w:w="1385"/>
        <w:gridCol w:w="1538"/>
        <w:gridCol w:w="1572"/>
      </w:tblGrid>
      <w:tr w:rsidR="00CC7029" w:rsidRPr="00BA7C01" w14:paraId="26C2C8E6" w14:textId="77777777" w:rsidTr="00F96F47">
        <w:tc>
          <w:tcPr>
            <w:tcW w:w="1149" w:type="pct"/>
            <w:tcBorders>
              <w:top w:val="single" w:sz="4" w:space="0" w:color="auto"/>
              <w:left w:val="single" w:sz="4" w:space="0" w:color="auto"/>
              <w:bottom w:val="nil"/>
              <w:right w:val="nil"/>
            </w:tcBorders>
            <w:shd w:val="clear" w:color="auto" w:fill="FFFFFF"/>
          </w:tcPr>
          <w:p w14:paraId="26C2C8D8" w14:textId="77777777" w:rsidR="00CC7029" w:rsidRPr="00BA7C01" w:rsidRDefault="00CC7029" w:rsidP="00F96F47">
            <w:pPr>
              <w:spacing w:after="0" w:line="240" w:lineRule="auto"/>
              <w:jc w:val="center"/>
              <w:rPr>
                <w:rFonts w:ascii="Times New Roman" w:eastAsia="Times New Roman" w:hAnsi="Times New Roman" w:cs="Times New Roman"/>
                <w:b/>
                <w:color w:val="000000"/>
                <w:sz w:val="18"/>
                <w:szCs w:val="18"/>
                <w:lang w:val="en-US"/>
              </w:rPr>
            </w:pPr>
            <w:r w:rsidRPr="00BA7C01">
              <w:rPr>
                <w:rFonts w:ascii="Times New Roman" w:hAnsi="Times New Roman"/>
                <w:b/>
                <w:color w:val="000000"/>
                <w:sz w:val="18"/>
                <w:lang w:val="en-US"/>
              </w:rPr>
              <w:t>DESIGNER:</w:t>
            </w:r>
          </w:p>
          <w:p w14:paraId="26C2C8D9"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r w:rsidRPr="00BA7C01">
              <w:rPr>
                <w:noProof/>
                <w:lang w:val="en-US"/>
              </w:rPr>
              <w:drawing>
                <wp:inline distT="0" distB="0" distL="0" distR="0" wp14:anchorId="26C2C90F" wp14:editId="26C2C910">
                  <wp:extent cx="1876425" cy="5715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876425" cy="571500"/>
                          </a:xfrm>
                          <a:prstGeom prst="rect">
                            <a:avLst/>
                          </a:prstGeom>
                        </pic:spPr>
                      </pic:pic>
                    </a:graphicData>
                  </a:graphic>
                </wp:inline>
              </w:drawing>
            </w:r>
          </w:p>
          <w:p w14:paraId="26C2C8DA"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r w:rsidRPr="00BA7C01">
              <w:rPr>
                <w:rFonts w:ascii="Times New Roman" w:hAnsi="Times New Roman"/>
                <w:color w:val="000000"/>
                <w:sz w:val="18"/>
                <w:lang w:val="en-US"/>
              </w:rPr>
              <w:t>S.C. LOGIC'PLAN S.R.L.</w:t>
            </w:r>
          </w:p>
          <w:p w14:paraId="26C2C8DB"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r w:rsidRPr="00BA7C01">
              <w:rPr>
                <w:rFonts w:ascii="Times New Roman" w:hAnsi="Times New Roman"/>
                <w:color w:val="000000"/>
                <w:sz w:val="18"/>
                <w:lang w:val="en-US"/>
              </w:rPr>
              <w:t>J40/11100/22017, Sole Registration Code (CUI): 37883598</w:t>
            </w:r>
          </w:p>
        </w:tc>
        <w:tc>
          <w:tcPr>
            <w:tcW w:w="558" w:type="pct"/>
            <w:gridSpan w:val="2"/>
            <w:tcBorders>
              <w:top w:val="single" w:sz="4" w:space="0" w:color="auto"/>
              <w:left w:val="single" w:sz="4" w:space="0" w:color="auto"/>
              <w:bottom w:val="nil"/>
              <w:right w:val="nil"/>
            </w:tcBorders>
            <w:shd w:val="clear" w:color="auto" w:fill="FFFFFF"/>
          </w:tcPr>
          <w:p w14:paraId="26C2C8DC" w14:textId="77777777" w:rsidR="00CC7029" w:rsidRPr="00BA7C01" w:rsidRDefault="00CC7029" w:rsidP="00F96F47">
            <w:pPr>
              <w:spacing w:after="0" w:line="240" w:lineRule="auto"/>
              <w:jc w:val="center"/>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SIGNATURE:</w:t>
            </w:r>
          </w:p>
        </w:tc>
        <w:tc>
          <w:tcPr>
            <w:tcW w:w="818" w:type="pct"/>
            <w:tcBorders>
              <w:top w:val="single" w:sz="4" w:space="0" w:color="auto"/>
              <w:left w:val="single" w:sz="4" w:space="0" w:color="auto"/>
              <w:bottom w:val="nil"/>
              <w:right w:val="nil"/>
            </w:tcBorders>
            <w:shd w:val="clear" w:color="auto" w:fill="FFFFFF"/>
          </w:tcPr>
          <w:p w14:paraId="26C2C8DD" w14:textId="77777777" w:rsidR="00CC7029" w:rsidRPr="00BA7C01" w:rsidRDefault="00CC7029" w:rsidP="00F96F47">
            <w:pPr>
              <w:spacing w:after="0" w:line="240" w:lineRule="auto"/>
              <w:jc w:val="center"/>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JECT MANAGER</w:t>
            </w:r>
          </w:p>
          <w:p w14:paraId="26C2C8DE" w14:textId="77777777" w:rsidR="00CC7029" w:rsidRPr="00BA7C01" w:rsidRDefault="00CC7029" w:rsidP="00F96F47">
            <w:pPr>
              <w:spacing w:after="0" w:line="240" w:lineRule="auto"/>
              <w:jc w:val="center"/>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Laura Elena TUCAN</w:t>
            </w:r>
          </w:p>
          <w:p w14:paraId="26C2C8DF" w14:textId="77777777" w:rsidR="00CC7029" w:rsidRPr="00BA7C01" w:rsidRDefault="00CC7029" w:rsidP="00F96F47">
            <w:pPr>
              <w:spacing w:after="0" w:line="240" w:lineRule="auto"/>
              <w:jc w:val="center"/>
              <w:rPr>
                <w:rFonts w:ascii="Times New Roman" w:eastAsia="Times New Roman" w:hAnsi="Times New Roman" w:cs="Times New Roman"/>
                <w:color w:val="000000"/>
                <w:sz w:val="18"/>
                <w:szCs w:val="18"/>
                <w:lang w:val="en-US"/>
              </w:rPr>
            </w:pPr>
            <w:r w:rsidRPr="00BA7C01">
              <w:rPr>
                <w:rFonts w:ascii="Times New Roman" w:hAnsi="Times New Roman"/>
                <w:color w:val="000000"/>
                <w:sz w:val="18"/>
                <w:lang w:val="en-US"/>
              </w:rPr>
              <w:t>Urban planner, RUR member</w:t>
            </w:r>
          </w:p>
          <w:p w14:paraId="26C2C8E0" w14:textId="77777777" w:rsidR="00CC7029" w:rsidRPr="00BA7C01" w:rsidRDefault="00CC7029" w:rsidP="00F96F47">
            <w:pPr>
              <w:spacing w:after="0" w:line="240" w:lineRule="auto"/>
              <w:jc w:val="center"/>
              <w:rPr>
                <w:rFonts w:ascii="Times New Roman" w:eastAsia="Times New Roman" w:hAnsi="Times New Roman" w:cs="Times New Roman"/>
                <w:sz w:val="18"/>
                <w:szCs w:val="18"/>
                <w:lang w:val="en-US"/>
              </w:rPr>
            </w:pPr>
            <w:r w:rsidRPr="00BA7C01">
              <w:rPr>
                <w:rFonts w:ascii="Times New Roman" w:hAnsi="Times New Roman"/>
                <w:color w:val="000000"/>
                <w:sz w:val="18"/>
                <w:lang w:val="en-US"/>
              </w:rPr>
              <w:t>Specialist certified by the Ministry of Culture</w:t>
            </w:r>
          </w:p>
        </w:tc>
        <w:tc>
          <w:tcPr>
            <w:tcW w:w="742" w:type="pct"/>
            <w:tcBorders>
              <w:top w:val="single" w:sz="4" w:space="0" w:color="auto"/>
              <w:left w:val="single" w:sz="4" w:space="0" w:color="auto"/>
              <w:bottom w:val="nil"/>
              <w:right w:val="nil"/>
            </w:tcBorders>
            <w:shd w:val="clear" w:color="auto" w:fill="FFFFFF"/>
          </w:tcPr>
          <w:p w14:paraId="26C2C8E1" w14:textId="77777777" w:rsidR="00CC7029" w:rsidRPr="00BA7C01" w:rsidRDefault="00CC7029" w:rsidP="00F96F47">
            <w:pPr>
              <w:spacing w:after="0" w:line="240" w:lineRule="auto"/>
              <w:jc w:val="center"/>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SIGNATURE:</w:t>
            </w:r>
          </w:p>
        </w:tc>
        <w:tc>
          <w:tcPr>
            <w:tcW w:w="1127" w:type="pct"/>
            <w:gridSpan w:val="2"/>
            <w:tcBorders>
              <w:top w:val="single" w:sz="4" w:space="0" w:color="auto"/>
              <w:left w:val="single" w:sz="4" w:space="0" w:color="auto"/>
              <w:bottom w:val="nil"/>
              <w:right w:val="nil"/>
            </w:tcBorders>
            <w:shd w:val="clear" w:color="auto" w:fill="FFFFFF"/>
          </w:tcPr>
          <w:p w14:paraId="26C2C8E2" w14:textId="77777777" w:rsidR="00CC7029" w:rsidRPr="00BA7C01" w:rsidRDefault="00CC7029" w:rsidP="00CC7029">
            <w:pPr>
              <w:spacing w:after="0" w:line="240" w:lineRule="auto"/>
              <w:jc w:val="both"/>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ARCHITECTURE COORDINATOR:</w:t>
            </w:r>
          </w:p>
          <w:p w14:paraId="26C2C8E3" w14:textId="77777777" w:rsidR="00CC7029" w:rsidRPr="00BA7C01" w:rsidRDefault="00CC7029" w:rsidP="00CC7029">
            <w:pPr>
              <w:spacing w:after="0" w:line="240" w:lineRule="auto"/>
              <w:jc w:val="both"/>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George - Bogdan TEODORESCU</w:t>
            </w:r>
          </w:p>
          <w:p w14:paraId="26C2C8E4" w14:textId="77777777" w:rsidR="00CC7029" w:rsidRPr="00BA7C01" w:rsidRDefault="00CC7029" w:rsidP="00CC7029">
            <w:pPr>
              <w:spacing w:after="0" w:line="240" w:lineRule="auto"/>
              <w:jc w:val="both"/>
              <w:rPr>
                <w:rFonts w:ascii="Times New Roman" w:eastAsia="Times New Roman" w:hAnsi="Times New Roman" w:cs="Times New Roman"/>
                <w:sz w:val="18"/>
                <w:szCs w:val="18"/>
                <w:lang w:val="en-US"/>
              </w:rPr>
            </w:pPr>
            <w:r w:rsidRPr="00BA7C01">
              <w:rPr>
                <w:rFonts w:ascii="Times New Roman" w:hAnsi="Times New Roman"/>
                <w:color w:val="000000"/>
                <w:sz w:val="18"/>
                <w:lang w:val="en-US"/>
              </w:rPr>
              <w:t>Architect, OAR Member, Specialist certified by the Ministry of Culture</w:t>
            </w:r>
          </w:p>
        </w:tc>
        <w:tc>
          <w:tcPr>
            <w:tcW w:w="606" w:type="pct"/>
            <w:tcBorders>
              <w:top w:val="single" w:sz="4" w:space="0" w:color="auto"/>
              <w:left w:val="single" w:sz="4" w:space="0" w:color="auto"/>
              <w:bottom w:val="nil"/>
              <w:right w:val="single" w:sz="4" w:space="0" w:color="auto"/>
            </w:tcBorders>
            <w:shd w:val="clear" w:color="auto" w:fill="FFFFFF"/>
          </w:tcPr>
          <w:p w14:paraId="26C2C8E5" w14:textId="77777777" w:rsidR="00CC7029" w:rsidRPr="00BA7C01" w:rsidRDefault="00CC7029" w:rsidP="00F96F47">
            <w:pPr>
              <w:spacing w:after="0" w:line="240" w:lineRule="auto"/>
              <w:jc w:val="center"/>
              <w:rPr>
                <w:rFonts w:ascii="Times New Roman" w:eastAsia="Times New Roman" w:hAnsi="Times New Roman" w:cs="Times New Roman"/>
                <w:sz w:val="18"/>
                <w:szCs w:val="18"/>
                <w:lang w:val="en-US"/>
              </w:rPr>
            </w:pPr>
            <w:r w:rsidRPr="00BA7C01">
              <w:rPr>
                <w:rFonts w:ascii="Times New Roman" w:hAnsi="Times New Roman"/>
                <w:b/>
                <w:color w:val="000000"/>
                <w:sz w:val="18"/>
                <w:lang w:val="en-US"/>
              </w:rPr>
              <w:t>SIGNATURE:</w:t>
            </w:r>
          </w:p>
        </w:tc>
      </w:tr>
      <w:tr w:rsidR="00CC7029" w:rsidRPr="00BA7C01" w14:paraId="26C2C8EA" w14:textId="77777777" w:rsidTr="00F96F47">
        <w:tc>
          <w:tcPr>
            <w:tcW w:w="2525" w:type="pct"/>
            <w:gridSpan w:val="4"/>
            <w:tcBorders>
              <w:top w:val="single" w:sz="4" w:space="0" w:color="auto"/>
              <w:left w:val="single" w:sz="4" w:space="0" w:color="auto"/>
              <w:bottom w:val="nil"/>
              <w:right w:val="nil"/>
            </w:tcBorders>
            <w:shd w:val="clear" w:color="auto" w:fill="FFFFFF"/>
          </w:tcPr>
          <w:p w14:paraId="26C2C8E7" w14:textId="77777777" w:rsidR="00CC7029" w:rsidRPr="00BA7C01" w:rsidRDefault="00CC7029" w:rsidP="00F96F47">
            <w:pPr>
              <w:spacing w:after="0" w:line="240" w:lineRule="auto"/>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PROJECT NAME:</w:t>
            </w:r>
          </w:p>
        </w:tc>
        <w:tc>
          <w:tcPr>
            <w:tcW w:w="1276" w:type="pct"/>
            <w:gridSpan w:val="2"/>
            <w:tcBorders>
              <w:top w:val="single" w:sz="4" w:space="0" w:color="auto"/>
              <w:left w:val="single" w:sz="4" w:space="0" w:color="auto"/>
              <w:bottom w:val="nil"/>
              <w:right w:val="nil"/>
            </w:tcBorders>
            <w:shd w:val="clear" w:color="auto" w:fill="FFFFFF"/>
          </w:tcPr>
          <w:p w14:paraId="26C2C8E8" w14:textId="77777777" w:rsidR="00CC7029" w:rsidRPr="00BA7C01" w:rsidRDefault="00CC7029" w:rsidP="00F96F47">
            <w:pPr>
              <w:spacing w:after="0" w:line="240" w:lineRule="auto"/>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DESIGNED/ELABORATED:</w:t>
            </w:r>
          </w:p>
        </w:tc>
        <w:tc>
          <w:tcPr>
            <w:tcW w:w="1199" w:type="pct"/>
            <w:gridSpan w:val="2"/>
            <w:tcBorders>
              <w:top w:val="single" w:sz="4" w:space="0" w:color="auto"/>
              <w:left w:val="single" w:sz="4" w:space="0" w:color="auto"/>
              <w:bottom w:val="nil"/>
              <w:right w:val="single" w:sz="4" w:space="0" w:color="auto"/>
            </w:tcBorders>
            <w:shd w:val="clear" w:color="auto" w:fill="FFFFFF"/>
          </w:tcPr>
          <w:p w14:paraId="26C2C8E9" w14:textId="77777777" w:rsidR="00CC7029" w:rsidRPr="00BA7C01" w:rsidRDefault="00CC7029" w:rsidP="00F96F47">
            <w:pPr>
              <w:spacing w:after="0" w:line="240" w:lineRule="auto"/>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SIGNATURES:</w:t>
            </w:r>
          </w:p>
        </w:tc>
      </w:tr>
      <w:tr w:rsidR="00CC7029" w:rsidRPr="00BA7C01" w14:paraId="26C2C8EE" w14:textId="77777777" w:rsidTr="00F96F47">
        <w:tc>
          <w:tcPr>
            <w:tcW w:w="2525" w:type="pct"/>
            <w:gridSpan w:val="4"/>
            <w:vMerge w:val="restart"/>
            <w:tcBorders>
              <w:top w:val="single" w:sz="4" w:space="0" w:color="auto"/>
              <w:left w:val="single" w:sz="4" w:space="0" w:color="auto"/>
              <w:bottom w:val="nil"/>
              <w:right w:val="nil"/>
            </w:tcBorders>
            <w:shd w:val="clear" w:color="auto" w:fill="FFFFFF"/>
            <w:vAlign w:val="center"/>
          </w:tcPr>
          <w:p w14:paraId="26C2C8EB"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r w:rsidRPr="00BA7C01">
              <w:rPr>
                <w:rFonts w:ascii="Times New Roman" w:hAnsi="Times New Roman"/>
                <w:color w:val="000000"/>
                <w:sz w:val="18"/>
                <w:lang w:val="en-US"/>
              </w:rPr>
              <w:t xml:space="preserve">Historical study for the analysis of the possibilities of functional conversion of the annexes, the greenhouse and the courtyard of the Librecht - </w:t>
            </w:r>
            <w:proofErr w:type="spellStart"/>
            <w:r w:rsidRPr="00BA7C01">
              <w:rPr>
                <w:rFonts w:ascii="Times New Roman" w:hAnsi="Times New Roman"/>
                <w:color w:val="000000"/>
                <w:sz w:val="18"/>
                <w:lang w:val="en-US"/>
              </w:rPr>
              <w:t>Filipescu</w:t>
            </w:r>
            <w:proofErr w:type="spellEnd"/>
            <w:r w:rsidRPr="00BA7C01">
              <w:rPr>
                <w:rFonts w:ascii="Times New Roman" w:hAnsi="Times New Roman"/>
                <w:color w:val="000000"/>
                <w:sz w:val="18"/>
                <w:lang w:val="en-US"/>
              </w:rPr>
              <w:t xml:space="preserve"> House - today the University House (LMI B-II-m-A-19107)</w:t>
            </w:r>
          </w:p>
        </w:tc>
        <w:tc>
          <w:tcPr>
            <w:tcW w:w="1276" w:type="pct"/>
            <w:gridSpan w:val="2"/>
            <w:tcBorders>
              <w:top w:val="single" w:sz="4" w:space="0" w:color="auto"/>
              <w:left w:val="single" w:sz="4" w:space="0" w:color="auto"/>
              <w:bottom w:val="nil"/>
              <w:right w:val="nil"/>
            </w:tcBorders>
            <w:shd w:val="clear" w:color="auto" w:fill="FFFFFF"/>
          </w:tcPr>
          <w:p w14:paraId="26C2C8EC"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r w:rsidRPr="00BA7C01">
              <w:rPr>
                <w:rFonts w:ascii="Times New Roman" w:hAnsi="Times New Roman"/>
                <w:color w:val="000000"/>
                <w:sz w:val="18"/>
                <w:lang w:val="en-US"/>
              </w:rPr>
              <w:t>Urban planner Minerva CIOIU</w:t>
            </w:r>
          </w:p>
        </w:tc>
        <w:tc>
          <w:tcPr>
            <w:tcW w:w="1199" w:type="pct"/>
            <w:gridSpan w:val="2"/>
            <w:tcBorders>
              <w:top w:val="single" w:sz="4" w:space="0" w:color="auto"/>
              <w:left w:val="single" w:sz="4" w:space="0" w:color="auto"/>
              <w:bottom w:val="nil"/>
              <w:right w:val="single" w:sz="4" w:space="0" w:color="auto"/>
            </w:tcBorders>
            <w:shd w:val="clear" w:color="auto" w:fill="FFFFFF"/>
          </w:tcPr>
          <w:p w14:paraId="26C2C8ED"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p>
        </w:tc>
      </w:tr>
      <w:tr w:rsidR="00CC7029" w:rsidRPr="00BA7C01" w14:paraId="26C2C8F2" w14:textId="77777777" w:rsidTr="00F96F47">
        <w:tc>
          <w:tcPr>
            <w:tcW w:w="2525" w:type="pct"/>
            <w:gridSpan w:val="4"/>
            <w:vMerge/>
            <w:tcBorders>
              <w:top w:val="nil"/>
              <w:left w:val="single" w:sz="4" w:space="0" w:color="auto"/>
              <w:bottom w:val="nil"/>
              <w:right w:val="nil"/>
            </w:tcBorders>
            <w:shd w:val="clear" w:color="auto" w:fill="FFFFFF"/>
            <w:vAlign w:val="center"/>
          </w:tcPr>
          <w:p w14:paraId="26C2C8EF"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26C2C8F0"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r w:rsidRPr="00BA7C01">
              <w:rPr>
                <w:rFonts w:ascii="Times New Roman" w:hAnsi="Times New Roman"/>
                <w:color w:val="000000"/>
                <w:sz w:val="18"/>
                <w:lang w:val="en-US"/>
              </w:rPr>
              <w:t>Urban planner Tania DOBRE</w:t>
            </w:r>
          </w:p>
        </w:tc>
        <w:tc>
          <w:tcPr>
            <w:tcW w:w="1199" w:type="pct"/>
            <w:gridSpan w:val="2"/>
            <w:tcBorders>
              <w:top w:val="single" w:sz="4" w:space="0" w:color="auto"/>
              <w:left w:val="single" w:sz="4" w:space="0" w:color="auto"/>
              <w:bottom w:val="nil"/>
              <w:right w:val="single" w:sz="4" w:space="0" w:color="auto"/>
            </w:tcBorders>
            <w:shd w:val="clear" w:color="auto" w:fill="FFFFFF"/>
          </w:tcPr>
          <w:p w14:paraId="26C2C8F1"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p>
        </w:tc>
      </w:tr>
      <w:tr w:rsidR="00CC7029" w:rsidRPr="00BA7C01" w14:paraId="26C2C8F6" w14:textId="77777777" w:rsidTr="00F96F47">
        <w:tc>
          <w:tcPr>
            <w:tcW w:w="2525" w:type="pct"/>
            <w:gridSpan w:val="4"/>
            <w:vMerge/>
            <w:tcBorders>
              <w:top w:val="nil"/>
              <w:left w:val="single" w:sz="4" w:space="0" w:color="auto"/>
              <w:bottom w:val="nil"/>
              <w:right w:val="nil"/>
            </w:tcBorders>
            <w:shd w:val="clear" w:color="auto" w:fill="FFFFFF"/>
            <w:vAlign w:val="center"/>
          </w:tcPr>
          <w:p w14:paraId="26C2C8F3"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26C2C8F4"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r w:rsidRPr="00BA7C01">
              <w:rPr>
                <w:rFonts w:ascii="Times New Roman" w:hAnsi="Times New Roman"/>
                <w:color w:val="000000"/>
                <w:sz w:val="18"/>
                <w:lang w:val="en-US"/>
              </w:rPr>
              <w:t>Urban planner Antonia PANAITESCU</w:t>
            </w:r>
          </w:p>
        </w:tc>
        <w:tc>
          <w:tcPr>
            <w:tcW w:w="1199" w:type="pct"/>
            <w:gridSpan w:val="2"/>
            <w:tcBorders>
              <w:top w:val="single" w:sz="4" w:space="0" w:color="auto"/>
              <w:left w:val="single" w:sz="4" w:space="0" w:color="auto"/>
              <w:bottom w:val="nil"/>
              <w:right w:val="single" w:sz="4" w:space="0" w:color="auto"/>
            </w:tcBorders>
            <w:shd w:val="clear" w:color="auto" w:fill="FFFFFF"/>
          </w:tcPr>
          <w:p w14:paraId="26C2C8F5"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p>
        </w:tc>
      </w:tr>
      <w:tr w:rsidR="00CC7029" w:rsidRPr="00BA7C01" w14:paraId="26C2C8FA" w14:textId="77777777" w:rsidTr="00F96F47">
        <w:tc>
          <w:tcPr>
            <w:tcW w:w="2525" w:type="pct"/>
            <w:gridSpan w:val="4"/>
            <w:vMerge/>
            <w:tcBorders>
              <w:top w:val="nil"/>
              <w:left w:val="single" w:sz="4" w:space="0" w:color="auto"/>
              <w:bottom w:val="nil"/>
              <w:right w:val="nil"/>
            </w:tcBorders>
            <w:shd w:val="clear" w:color="auto" w:fill="FFFFFF"/>
            <w:vAlign w:val="center"/>
          </w:tcPr>
          <w:p w14:paraId="26C2C8F7"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26C2C8F8"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r w:rsidRPr="00BA7C01">
              <w:rPr>
                <w:rFonts w:ascii="Times New Roman" w:hAnsi="Times New Roman"/>
                <w:color w:val="000000"/>
                <w:sz w:val="18"/>
                <w:lang w:val="en-US"/>
              </w:rPr>
              <w:t>Urban planner Elena - Cristina PELMUS</w:t>
            </w:r>
          </w:p>
        </w:tc>
        <w:tc>
          <w:tcPr>
            <w:tcW w:w="1199" w:type="pct"/>
            <w:gridSpan w:val="2"/>
            <w:tcBorders>
              <w:top w:val="single" w:sz="4" w:space="0" w:color="auto"/>
              <w:left w:val="single" w:sz="4" w:space="0" w:color="auto"/>
              <w:bottom w:val="nil"/>
              <w:right w:val="single" w:sz="4" w:space="0" w:color="auto"/>
            </w:tcBorders>
            <w:shd w:val="clear" w:color="auto" w:fill="FFFFFF"/>
          </w:tcPr>
          <w:p w14:paraId="26C2C8F9"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p>
        </w:tc>
      </w:tr>
      <w:tr w:rsidR="00CC7029" w:rsidRPr="00BA7C01" w14:paraId="26C2C8FF" w14:textId="77777777" w:rsidTr="00F96F47">
        <w:tc>
          <w:tcPr>
            <w:tcW w:w="1289" w:type="pct"/>
            <w:gridSpan w:val="2"/>
            <w:vMerge w:val="restart"/>
            <w:tcBorders>
              <w:top w:val="single" w:sz="4" w:space="0" w:color="auto"/>
              <w:left w:val="single" w:sz="4" w:space="0" w:color="auto"/>
              <w:bottom w:val="nil"/>
              <w:right w:val="nil"/>
            </w:tcBorders>
            <w:shd w:val="clear" w:color="auto" w:fill="FFFFFF"/>
          </w:tcPr>
          <w:p w14:paraId="26C2C8FB" w14:textId="77777777" w:rsidR="00CC7029" w:rsidRPr="00BA7C01" w:rsidRDefault="00CC7029" w:rsidP="00F96F47">
            <w:pPr>
              <w:spacing w:after="0" w:line="240" w:lineRule="auto"/>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SHEET NAME:</w:t>
            </w:r>
          </w:p>
        </w:tc>
        <w:tc>
          <w:tcPr>
            <w:tcW w:w="1236" w:type="pct"/>
            <w:gridSpan w:val="2"/>
            <w:vMerge w:val="restart"/>
            <w:tcBorders>
              <w:top w:val="single" w:sz="4" w:space="0" w:color="auto"/>
              <w:left w:val="single" w:sz="4" w:space="0" w:color="auto"/>
              <w:bottom w:val="nil"/>
              <w:right w:val="nil"/>
            </w:tcBorders>
            <w:shd w:val="clear" w:color="auto" w:fill="FFFFFF"/>
          </w:tcPr>
          <w:p w14:paraId="26C2C8FC" w14:textId="77777777" w:rsidR="00CC7029" w:rsidRPr="00BA7C01" w:rsidRDefault="00A20D43" w:rsidP="00AC5ACE">
            <w:pPr>
              <w:spacing w:after="0" w:line="240" w:lineRule="auto"/>
              <w:jc w:val="both"/>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HISTORICAL EVOLUTION OF THE STREET NETWORK, THE PLOT AND THE BUILT FACILITY - COMPARATIVE ANALYSIS OF THE YEARS 1911-1974</w:t>
            </w:r>
          </w:p>
        </w:tc>
        <w:tc>
          <w:tcPr>
            <w:tcW w:w="1276" w:type="pct"/>
            <w:gridSpan w:val="2"/>
            <w:tcBorders>
              <w:top w:val="single" w:sz="4" w:space="0" w:color="auto"/>
              <w:left w:val="single" w:sz="4" w:space="0" w:color="auto"/>
              <w:bottom w:val="nil"/>
              <w:right w:val="nil"/>
            </w:tcBorders>
            <w:shd w:val="clear" w:color="auto" w:fill="FFFFFF"/>
          </w:tcPr>
          <w:p w14:paraId="26C2C8FD" w14:textId="77777777" w:rsidR="00CC7029" w:rsidRPr="00BA7C01" w:rsidRDefault="00CC7029" w:rsidP="00F96F47">
            <w:pPr>
              <w:spacing w:after="0" w:line="240" w:lineRule="auto"/>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SCALE: -</w:t>
            </w:r>
          </w:p>
        </w:tc>
        <w:tc>
          <w:tcPr>
            <w:tcW w:w="1199" w:type="pct"/>
            <w:gridSpan w:val="2"/>
            <w:tcBorders>
              <w:top w:val="single" w:sz="4" w:space="0" w:color="auto"/>
              <w:left w:val="single" w:sz="4" w:space="0" w:color="auto"/>
              <w:bottom w:val="nil"/>
              <w:right w:val="single" w:sz="4" w:space="0" w:color="auto"/>
            </w:tcBorders>
            <w:shd w:val="clear" w:color="auto" w:fill="FFFFFF"/>
          </w:tcPr>
          <w:p w14:paraId="26C2C8FE"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r w:rsidRPr="00BA7C01">
              <w:rPr>
                <w:rFonts w:ascii="Times New Roman" w:hAnsi="Times New Roman"/>
                <w:b/>
                <w:color w:val="000000"/>
                <w:sz w:val="18"/>
                <w:lang w:val="en-US"/>
              </w:rPr>
              <w:t>PROJECT NO.:</w:t>
            </w:r>
            <w:r w:rsidRPr="00BA7C01">
              <w:rPr>
                <w:rFonts w:ascii="Times New Roman" w:hAnsi="Times New Roman"/>
                <w:color w:val="000000"/>
                <w:sz w:val="18"/>
                <w:lang w:val="en-US"/>
              </w:rPr>
              <w:t xml:space="preserve"> 6407/09306.2023</w:t>
            </w:r>
          </w:p>
        </w:tc>
      </w:tr>
      <w:tr w:rsidR="00CC7029" w:rsidRPr="00BA7C01" w14:paraId="26C2C904" w14:textId="77777777" w:rsidTr="00F96F47">
        <w:tc>
          <w:tcPr>
            <w:tcW w:w="1289" w:type="pct"/>
            <w:gridSpan w:val="2"/>
            <w:vMerge/>
            <w:tcBorders>
              <w:top w:val="nil"/>
              <w:left w:val="single" w:sz="4" w:space="0" w:color="auto"/>
              <w:bottom w:val="nil"/>
              <w:right w:val="nil"/>
            </w:tcBorders>
            <w:shd w:val="clear" w:color="auto" w:fill="FFFFFF"/>
          </w:tcPr>
          <w:p w14:paraId="26C2C900"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p>
        </w:tc>
        <w:tc>
          <w:tcPr>
            <w:tcW w:w="1236" w:type="pct"/>
            <w:gridSpan w:val="2"/>
            <w:vMerge/>
            <w:tcBorders>
              <w:top w:val="nil"/>
              <w:left w:val="single" w:sz="4" w:space="0" w:color="auto"/>
              <w:bottom w:val="nil"/>
              <w:right w:val="nil"/>
            </w:tcBorders>
            <w:shd w:val="clear" w:color="auto" w:fill="FFFFFF"/>
          </w:tcPr>
          <w:p w14:paraId="26C2C901"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26C2C902" w14:textId="77777777" w:rsidR="00CC7029" w:rsidRPr="00BA7C01" w:rsidRDefault="00CC7029" w:rsidP="00F96F47">
            <w:pPr>
              <w:spacing w:after="0" w:line="240" w:lineRule="auto"/>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ELABORATION DATE:</w:t>
            </w:r>
          </w:p>
        </w:tc>
        <w:tc>
          <w:tcPr>
            <w:tcW w:w="1199" w:type="pct"/>
            <w:gridSpan w:val="2"/>
            <w:tcBorders>
              <w:top w:val="single" w:sz="4" w:space="0" w:color="auto"/>
              <w:left w:val="single" w:sz="4" w:space="0" w:color="auto"/>
              <w:bottom w:val="nil"/>
              <w:right w:val="single" w:sz="4" w:space="0" w:color="auto"/>
            </w:tcBorders>
            <w:shd w:val="clear" w:color="auto" w:fill="FFFFFF"/>
          </w:tcPr>
          <w:p w14:paraId="26C2C903"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r w:rsidRPr="00BA7C01">
              <w:rPr>
                <w:rFonts w:ascii="Times New Roman" w:hAnsi="Times New Roman"/>
                <w:color w:val="000000"/>
                <w:sz w:val="18"/>
                <w:lang w:val="en-US"/>
              </w:rPr>
              <w:t>JULY 2023</w:t>
            </w:r>
          </w:p>
        </w:tc>
      </w:tr>
      <w:tr w:rsidR="00CC7029" w:rsidRPr="00BA7C01" w14:paraId="26C2C909" w14:textId="77777777" w:rsidTr="00F96F47">
        <w:tc>
          <w:tcPr>
            <w:tcW w:w="1289" w:type="pct"/>
            <w:gridSpan w:val="2"/>
            <w:tcBorders>
              <w:top w:val="single" w:sz="4" w:space="0" w:color="auto"/>
              <w:left w:val="single" w:sz="4" w:space="0" w:color="auto"/>
              <w:bottom w:val="single" w:sz="4" w:space="0" w:color="auto"/>
              <w:right w:val="nil"/>
            </w:tcBorders>
            <w:shd w:val="clear" w:color="auto" w:fill="FFFFFF"/>
          </w:tcPr>
          <w:p w14:paraId="26C2C905" w14:textId="77777777" w:rsidR="00CC7029" w:rsidRPr="00BA7C01" w:rsidRDefault="00CC7029" w:rsidP="00F96F47">
            <w:pPr>
              <w:spacing w:after="0" w:line="240" w:lineRule="auto"/>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SHEET NUMBER:</w:t>
            </w:r>
          </w:p>
        </w:tc>
        <w:tc>
          <w:tcPr>
            <w:tcW w:w="1236" w:type="pct"/>
            <w:gridSpan w:val="2"/>
            <w:tcBorders>
              <w:top w:val="single" w:sz="4" w:space="0" w:color="auto"/>
              <w:left w:val="single" w:sz="4" w:space="0" w:color="auto"/>
              <w:bottom w:val="single" w:sz="4" w:space="0" w:color="auto"/>
              <w:right w:val="nil"/>
            </w:tcBorders>
            <w:shd w:val="clear" w:color="auto" w:fill="FFFFFF"/>
          </w:tcPr>
          <w:p w14:paraId="26C2C906" w14:textId="77777777" w:rsidR="00CC7029" w:rsidRPr="00BA7C01" w:rsidRDefault="00CC7029" w:rsidP="00892AF2">
            <w:pPr>
              <w:spacing w:after="0" w:line="240" w:lineRule="auto"/>
              <w:rPr>
                <w:rFonts w:ascii="Times New Roman" w:eastAsia="Times New Roman" w:hAnsi="Times New Roman" w:cs="Times New Roman"/>
                <w:sz w:val="18"/>
                <w:szCs w:val="18"/>
                <w:lang w:val="en-US"/>
              </w:rPr>
            </w:pPr>
            <w:r w:rsidRPr="00BA7C01">
              <w:rPr>
                <w:rFonts w:ascii="Times New Roman" w:hAnsi="Times New Roman"/>
                <w:color w:val="000000"/>
                <w:sz w:val="18"/>
                <w:lang w:val="en-US"/>
              </w:rPr>
              <w:t>SHEET 1.3.</w:t>
            </w:r>
          </w:p>
        </w:tc>
        <w:tc>
          <w:tcPr>
            <w:tcW w:w="1276" w:type="pct"/>
            <w:gridSpan w:val="2"/>
            <w:tcBorders>
              <w:top w:val="single" w:sz="4" w:space="0" w:color="auto"/>
              <w:left w:val="single" w:sz="4" w:space="0" w:color="auto"/>
              <w:bottom w:val="single" w:sz="4" w:space="0" w:color="auto"/>
              <w:right w:val="nil"/>
            </w:tcBorders>
            <w:shd w:val="clear" w:color="auto" w:fill="FFFFFF"/>
          </w:tcPr>
          <w:p w14:paraId="26C2C907" w14:textId="77777777" w:rsidR="00CC7029" w:rsidRPr="00BA7C01" w:rsidRDefault="00CC7029" w:rsidP="00F96F47">
            <w:pPr>
              <w:spacing w:after="0" w:line="240" w:lineRule="auto"/>
              <w:rPr>
                <w:rFonts w:ascii="Times New Roman" w:eastAsia="Times New Roman" w:hAnsi="Times New Roman" w:cs="Times New Roman"/>
                <w:b/>
                <w:sz w:val="18"/>
                <w:szCs w:val="18"/>
                <w:lang w:val="en-US"/>
              </w:rPr>
            </w:pPr>
            <w:r w:rsidRPr="00BA7C01">
              <w:rPr>
                <w:rFonts w:ascii="Times New Roman" w:hAnsi="Times New Roman"/>
                <w:b/>
                <w:color w:val="000000"/>
                <w:sz w:val="18"/>
                <w:lang w:val="en-US"/>
              </w:rPr>
              <w:t>BENEFICIARY:</w:t>
            </w:r>
          </w:p>
        </w:tc>
        <w:tc>
          <w:tcPr>
            <w:tcW w:w="1199" w:type="pct"/>
            <w:gridSpan w:val="2"/>
            <w:tcBorders>
              <w:top w:val="single" w:sz="4" w:space="0" w:color="auto"/>
              <w:left w:val="single" w:sz="4" w:space="0" w:color="auto"/>
              <w:bottom w:val="single" w:sz="4" w:space="0" w:color="auto"/>
              <w:right w:val="single" w:sz="4" w:space="0" w:color="auto"/>
            </w:tcBorders>
            <w:shd w:val="clear" w:color="auto" w:fill="FFFFFF"/>
          </w:tcPr>
          <w:p w14:paraId="26C2C908" w14:textId="77777777" w:rsidR="00CC7029" w:rsidRPr="00BA7C01" w:rsidRDefault="00CC7029" w:rsidP="00F96F47">
            <w:pPr>
              <w:spacing w:after="0" w:line="240" w:lineRule="auto"/>
              <w:rPr>
                <w:rFonts w:ascii="Times New Roman" w:eastAsia="Times New Roman" w:hAnsi="Times New Roman" w:cs="Times New Roman"/>
                <w:sz w:val="18"/>
                <w:szCs w:val="18"/>
                <w:lang w:val="en-US"/>
              </w:rPr>
            </w:pPr>
            <w:r w:rsidRPr="00BA7C01">
              <w:rPr>
                <w:rFonts w:ascii="Times New Roman" w:hAnsi="Times New Roman"/>
                <w:color w:val="000000"/>
                <w:sz w:val="18"/>
                <w:lang w:val="en-US"/>
              </w:rPr>
              <w:t>BUCHAREST UNIVERSITY</w:t>
            </w:r>
          </w:p>
        </w:tc>
      </w:tr>
    </w:tbl>
    <w:p w14:paraId="26C2C90A" w14:textId="77777777" w:rsidR="00CC7029" w:rsidRPr="00BA7C01" w:rsidRDefault="00CC7029" w:rsidP="00CC7029">
      <w:pPr>
        <w:rPr>
          <w:rFonts w:ascii="Times New Roman" w:hAnsi="Times New Roman" w:cs="Times New Roman"/>
          <w:lang w:val="en-US"/>
        </w:rPr>
      </w:pPr>
    </w:p>
    <w:sectPr w:rsidR="00CC7029" w:rsidRPr="00BA7C01" w:rsidSect="00BF7FEF">
      <w:pgSz w:w="15840" w:h="12240" w:orient="landscape"/>
      <w:pgMar w:top="108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86819"/>
    <w:rsid w:val="00063027"/>
    <w:rsid w:val="000714CD"/>
    <w:rsid w:val="00160286"/>
    <w:rsid w:val="0016181F"/>
    <w:rsid w:val="001F0D49"/>
    <w:rsid w:val="001F66AF"/>
    <w:rsid w:val="002D0BB4"/>
    <w:rsid w:val="003534BE"/>
    <w:rsid w:val="00355C2C"/>
    <w:rsid w:val="003C747F"/>
    <w:rsid w:val="004D22A5"/>
    <w:rsid w:val="004F106B"/>
    <w:rsid w:val="00552EA4"/>
    <w:rsid w:val="005D0767"/>
    <w:rsid w:val="00786819"/>
    <w:rsid w:val="00892AF2"/>
    <w:rsid w:val="009109FC"/>
    <w:rsid w:val="00A20D43"/>
    <w:rsid w:val="00A67D33"/>
    <w:rsid w:val="00AC5ACE"/>
    <w:rsid w:val="00B46B35"/>
    <w:rsid w:val="00BA7C01"/>
    <w:rsid w:val="00BF7FEF"/>
    <w:rsid w:val="00C731FC"/>
    <w:rsid w:val="00CC7029"/>
    <w:rsid w:val="00D10571"/>
    <w:rsid w:val="00D379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C2C88C"/>
  <w15:docId w15:val="{1E822E27-AB09-4690-9193-6ECA37190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09F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F7F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F7F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FE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D0B315C01EFA64DA5320855C43F447C" ma:contentTypeVersion="19" ma:contentTypeDescription="Create a new document." ma:contentTypeScope="" ma:versionID="cf42d10d52e0aed8ec4cf4d9e1bfdc47">
  <xsd:schema xmlns:xsd="http://www.w3.org/2001/XMLSchema" xmlns:xs="http://www.w3.org/2001/XMLSchema" xmlns:p="http://schemas.microsoft.com/office/2006/metadata/properties" xmlns:ns2="00e79577-5ac5-48c9-b204-f95998542bf3" xmlns:ns3="58a43870-bf46-4100-9cae-3929bce8fb1b" targetNamespace="http://schemas.microsoft.com/office/2006/metadata/properties" ma:root="true" ma:fieldsID="12241b64b6da8c959358643bca56601b" ns2:_="" ns3:_="">
    <xsd:import namespace="00e79577-5ac5-48c9-b204-f95998542bf3"/>
    <xsd:import namespace="58a43870-bf46-4100-9cae-3929bce8fb1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e79577-5ac5-48c9-b204-f95998542b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0f5446fc-ec88-4e47-87af-7458ec1c995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8a43870-bf46-4100-9cae-3929bce8fb1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1decaaf-8286-4737-8af7-f13c749a960b}" ma:internalName="TaxCatchAll" ma:showField="CatchAllData" ma:web="58a43870-bf46-4100-9cae-3929bce8fb1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58a43870-bf46-4100-9cae-3929bce8fb1b" xsi:nil="true"/>
    <lcf76f155ced4ddcb4097134ff3c332f xmlns="00e79577-5ac5-48c9-b204-f95998542bf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D6656EA-51DB-4DE4-A1AE-8CB4D6BE2454}">
  <ds:schemaRefs>
    <ds:schemaRef ds:uri="http://schemas.microsoft.com/sharepoint/v3/contenttype/forms"/>
  </ds:schemaRefs>
</ds:datastoreItem>
</file>

<file path=customXml/itemProps2.xml><?xml version="1.0" encoding="utf-8"?>
<ds:datastoreItem xmlns:ds="http://schemas.openxmlformats.org/officeDocument/2006/customXml" ds:itemID="{F72B28A9-5E1A-420C-BFAC-4825E2985181}"/>
</file>

<file path=customXml/itemProps3.xml><?xml version="1.0" encoding="utf-8"?>
<ds:datastoreItem xmlns:ds="http://schemas.openxmlformats.org/officeDocument/2006/customXml" ds:itemID="{88B3C5B9-D098-4A56-B7C0-563677E9A232}">
  <ds:schemaRefs>
    <ds:schemaRef ds:uri="http://schemas.microsoft.com/office/2006/metadata/properties"/>
    <ds:schemaRef ds:uri="http://schemas.microsoft.com/office/infopath/2007/PartnerControls"/>
    <ds:schemaRef ds:uri="58a43870-bf46-4100-9cae-3929bce8fb1b"/>
    <ds:schemaRef ds:uri="00e79577-5ac5-48c9-b204-f95998542bf3"/>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4</Pages>
  <Words>1184</Words>
  <Characters>6384</Characters>
  <Application>Microsoft Office Word</Application>
  <DocSecurity>0</DocSecurity>
  <Lines>212</Lines>
  <Paragraphs>105</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7463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ALINA PANA</dc:creator>
  <cp:keywords/>
  <dc:description/>
  <cp:lastModifiedBy>Pepe Peralta</cp:lastModifiedBy>
  <cp:revision>11</cp:revision>
  <dcterms:created xsi:type="dcterms:W3CDTF">2025-10-05T16:57:00Z</dcterms:created>
  <dcterms:modified xsi:type="dcterms:W3CDTF">2025-10-22T10:33:00Z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0x0101004D0B315C01EFA64DA5320855C43F447C</vt:lpwstr>
  </property>
  <property fmtid="{D5CDD505-2E9C-101B-9397-08002B2CF9AE}" pid="3" name="GrammarlyDocumentId">
    <vt:lpwstr>a876362e-cf58-4518-aecd-2f209ba3b72a</vt:lpwstr>
  </property>
  <property fmtid="{D5CDD505-2E9C-101B-9397-08002B2CF9AE}" pid="4" name="MediaServiceImageTags">
    <vt:lpwstr/>
  </property>
</Properties>
</file>